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568" w:rsidRPr="00C91494" w:rsidRDefault="00AA020E" w:rsidP="00AA020E">
      <w:pPr>
        <w:rPr>
          <w:rFonts w:ascii="Calibri" w:hAnsi="Calibri" w:cs="Arial"/>
          <w:lang w:val="el-GR"/>
        </w:rPr>
      </w:pPr>
      <w:bookmarkStart w:id="0" w:name="_GoBack"/>
      <w:bookmarkEnd w:id="0"/>
      <w:r w:rsidRPr="00AA020E">
        <w:rPr>
          <w:rFonts w:ascii="Calibri" w:hAnsi="Calibri" w:cs="Arial"/>
          <w:lang w:val="el-GR"/>
        </w:rPr>
        <w:t xml:space="preserve">  </w:t>
      </w:r>
      <w:r w:rsidR="00640CF5" w:rsidRPr="00640CF5">
        <w:rPr>
          <w:rFonts w:ascii="Calibri" w:hAnsi="Calibri" w:cs="Arial"/>
          <w:lang w:val="el-GR"/>
        </w:rPr>
        <w:t xml:space="preserve">                     </w:t>
      </w:r>
      <w:r w:rsidRPr="00AA020E">
        <w:rPr>
          <w:rFonts w:ascii="Calibri" w:hAnsi="Calibri" w:cs="Arial"/>
          <w:lang w:val="el-GR"/>
        </w:rPr>
        <w:t xml:space="preserve">             </w:t>
      </w:r>
      <w:bookmarkStart w:id="1" w:name="_MON_1539685213"/>
      <w:bookmarkEnd w:id="1"/>
      <w:r w:rsidR="00476E3B">
        <w:object w:dxaOrig="5239" w:dyaOrig="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52.5pt" o:ole="">
            <v:imagedata r:id="rId8" o:title=""/>
          </v:shape>
          <o:OLEObject Type="Embed" ProgID="Word.Picture.8" ShapeID="_x0000_i1025" DrawAspect="Content" ObjectID="_1539776036" r:id="rId9"/>
        </w:object>
      </w:r>
    </w:p>
    <w:p w:rsidR="004D3CB6" w:rsidRPr="00476E3B" w:rsidRDefault="00476E3B" w:rsidP="00476E3B">
      <w:pPr>
        <w:spacing w:line="288" w:lineRule="auto"/>
        <w:ind w:firstLine="0"/>
        <w:jc w:val="center"/>
        <w:rPr>
          <w:rFonts w:ascii="Arial" w:eastAsia="Times New Roman" w:hAnsi="Arial" w:cs="Times New Roman"/>
          <w:b/>
          <w:lang w:eastAsia="el-GR" w:bidi="ar-SA"/>
        </w:rPr>
      </w:pPr>
      <w:r w:rsidRPr="00476E3B">
        <w:rPr>
          <w:rFonts w:ascii="Arial" w:eastAsia="Times New Roman" w:hAnsi="Arial" w:cs="Times New Roman"/>
          <w:b/>
          <w:lang w:eastAsia="el-GR" w:bidi="ar-SA"/>
        </w:rPr>
        <w:t>MINISTRY OF HEALTH</w:t>
      </w:r>
    </w:p>
    <w:p w:rsidR="004D3CB6" w:rsidRPr="00476E3B" w:rsidRDefault="004D3CB6" w:rsidP="00476E3B">
      <w:pPr>
        <w:spacing w:line="288" w:lineRule="auto"/>
        <w:ind w:firstLine="0"/>
        <w:jc w:val="center"/>
        <w:rPr>
          <w:rFonts w:ascii="Arial" w:eastAsia="Times New Roman" w:hAnsi="Arial" w:cs="Times New Roman"/>
          <w:b/>
          <w:iCs/>
          <w:lang w:eastAsia="el-GR" w:bidi="ar-SA"/>
        </w:rPr>
      </w:pPr>
      <w:r w:rsidRPr="00476E3B">
        <w:rPr>
          <w:rFonts w:ascii="Arial" w:eastAsia="Times New Roman" w:hAnsi="Arial" w:cs="Times New Roman"/>
          <w:b/>
          <w:iCs/>
          <w:lang w:eastAsia="el-GR" w:bidi="ar-SA"/>
        </w:rPr>
        <w:t xml:space="preserve">1448 </w:t>
      </w:r>
      <w:r w:rsidR="00476E3B" w:rsidRPr="00476E3B">
        <w:rPr>
          <w:rFonts w:ascii="Arial" w:eastAsia="Times New Roman" w:hAnsi="Arial" w:cs="Times New Roman"/>
          <w:b/>
          <w:iCs/>
          <w:lang w:eastAsia="el-GR" w:bidi="ar-SA"/>
        </w:rPr>
        <w:t>NICOSIA</w:t>
      </w:r>
    </w:p>
    <w:p w:rsidR="001E1687" w:rsidRPr="006854DE" w:rsidRDefault="001E1687">
      <w:pPr>
        <w:rPr>
          <w:rFonts w:ascii="Calibri" w:hAnsi="Calibri" w:cs="Arial"/>
        </w:rPr>
      </w:pPr>
    </w:p>
    <w:p w:rsidR="00E365E3" w:rsidRPr="006854DE" w:rsidRDefault="00E365E3">
      <w:pPr>
        <w:rPr>
          <w:rFonts w:ascii="Calibri" w:hAnsi="Calibri" w:cs="Arial"/>
        </w:rPr>
      </w:pPr>
    </w:p>
    <w:p w:rsidR="00E365E3" w:rsidRPr="006854DE" w:rsidRDefault="00E365E3">
      <w:pPr>
        <w:rPr>
          <w:rFonts w:ascii="Calibri" w:hAnsi="Calibri" w:cs="Arial"/>
        </w:rPr>
      </w:pPr>
    </w:p>
    <w:p w:rsidR="004D3CB6" w:rsidRPr="006854DE" w:rsidRDefault="004D3CB6">
      <w:pPr>
        <w:rPr>
          <w:rFonts w:ascii="Calibri" w:hAnsi="Calibri" w:cs="Arial"/>
        </w:rPr>
      </w:pPr>
    </w:p>
    <w:p w:rsidR="004D3CB6" w:rsidRPr="006854DE" w:rsidRDefault="004D3CB6">
      <w:pPr>
        <w:rPr>
          <w:rFonts w:ascii="Calibri" w:hAnsi="Calibri" w:cs="Arial"/>
        </w:rPr>
      </w:pPr>
    </w:p>
    <w:p w:rsidR="004D3CB6" w:rsidRPr="006854DE" w:rsidRDefault="004D3CB6">
      <w:pPr>
        <w:rPr>
          <w:rFonts w:ascii="Calibri" w:hAnsi="Calibri" w:cs="Arial"/>
        </w:rPr>
      </w:pPr>
    </w:p>
    <w:p w:rsidR="004D3CB6" w:rsidRPr="00ED0D77" w:rsidRDefault="00ED0D77" w:rsidP="00A11DFF">
      <w:pPr>
        <w:spacing w:line="276" w:lineRule="auto"/>
        <w:ind w:firstLine="0"/>
        <w:jc w:val="center"/>
        <w:rPr>
          <w:rFonts w:ascii="Calibri" w:hAnsi="Calibri" w:cs="Arial"/>
          <w:b/>
          <w:i/>
          <w:sz w:val="40"/>
          <w:szCs w:val="40"/>
        </w:rPr>
      </w:pPr>
      <w:r>
        <w:rPr>
          <w:rFonts w:ascii="Calibri" w:hAnsi="Calibri" w:cs="Arial"/>
          <w:b/>
          <w:i/>
          <w:sz w:val="40"/>
          <w:szCs w:val="40"/>
        </w:rPr>
        <w:t>Health Monitoring Unit</w:t>
      </w:r>
    </w:p>
    <w:p w:rsidR="004D3CB6" w:rsidRPr="00ED0D77" w:rsidRDefault="00AA020E" w:rsidP="004935B9">
      <w:pPr>
        <w:spacing w:line="276" w:lineRule="auto"/>
        <w:jc w:val="right"/>
        <w:rPr>
          <w:rFonts w:ascii="Calibri" w:hAnsi="Calibri" w:cs="Arial"/>
          <w:b/>
          <w:i/>
          <w:sz w:val="60"/>
          <w:szCs w:val="60"/>
        </w:rPr>
      </w:pPr>
      <w:r w:rsidRPr="00ED0D77">
        <w:rPr>
          <w:rFonts w:ascii="Calibri" w:hAnsi="Calibri" w:cs="Arial"/>
          <w:b/>
          <w:i/>
          <w:sz w:val="60"/>
          <w:szCs w:val="60"/>
        </w:rPr>
        <w:t xml:space="preserve">  </w:t>
      </w:r>
    </w:p>
    <w:p w:rsidR="00A11DFF" w:rsidRPr="00ED0D77" w:rsidRDefault="00A11DFF" w:rsidP="00476E3B">
      <w:pPr>
        <w:spacing w:line="276" w:lineRule="auto"/>
        <w:ind w:firstLine="0"/>
        <w:rPr>
          <w:rFonts w:ascii="Calibri" w:hAnsi="Calibri" w:cs="Arial"/>
          <w:b/>
          <w:i/>
          <w:sz w:val="60"/>
          <w:szCs w:val="60"/>
        </w:rPr>
      </w:pPr>
    </w:p>
    <w:p w:rsidR="002B2413" w:rsidRPr="001E2382" w:rsidRDefault="00ED0D77" w:rsidP="004935B9">
      <w:pPr>
        <w:pStyle w:val="BlockText"/>
        <w:rPr>
          <w:b w:val="0"/>
          <w:i w:val="0"/>
          <w:sz w:val="40"/>
          <w:szCs w:val="40"/>
          <w:lang w:val="en-US"/>
        </w:rPr>
      </w:pPr>
      <w:r>
        <w:rPr>
          <w:sz w:val="56"/>
          <w:szCs w:val="56"/>
          <w:lang w:val="en-US"/>
        </w:rPr>
        <w:t xml:space="preserve">Summary Report on fatal injuries </w:t>
      </w:r>
      <w:r w:rsidR="001E2382" w:rsidRPr="000B2823">
        <w:rPr>
          <w:color w:val="00B0F0"/>
          <w:sz w:val="44"/>
          <w:szCs w:val="44"/>
          <w:lang w:val="en-US"/>
        </w:rPr>
        <w:t xml:space="preserve">Analysis for fatal injuries </w:t>
      </w:r>
      <w:r w:rsidR="00073BD7" w:rsidRPr="000B2823">
        <w:rPr>
          <w:color w:val="00B0F0"/>
          <w:sz w:val="44"/>
          <w:szCs w:val="44"/>
          <w:lang w:val="en-US"/>
        </w:rPr>
        <w:t>in</w:t>
      </w:r>
      <w:r w:rsidRPr="000B2823">
        <w:rPr>
          <w:color w:val="00B0F0"/>
          <w:sz w:val="44"/>
          <w:szCs w:val="44"/>
          <w:lang w:val="en-US"/>
        </w:rPr>
        <w:t xml:space="preserve"> children between 0-19 years</w:t>
      </w:r>
    </w:p>
    <w:p w:rsidR="004D3CB6" w:rsidRPr="001E2382" w:rsidRDefault="00C547B1" w:rsidP="000B2823">
      <w:pPr>
        <w:ind w:left="567" w:right="709" w:firstLine="0"/>
        <w:jc w:val="right"/>
        <w:rPr>
          <w:rFonts w:ascii="Calibri" w:hAnsi="Calibri" w:cs="Arial"/>
          <w:b/>
          <w:i/>
          <w:color w:val="0000FF"/>
          <w:sz w:val="36"/>
          <w:szCs w:val="36"/>
        </w:rPr>
      </w:pPr>
      <w:r w:rsidRPr="001E2382">
        <w:rPr>
          <w:rFonts w:ascii="Calibri" w:hAnsi="Calibri" w:cs="Arial"/>
          <w:b/>
          <w:i/>
          <w:color w:val="0000FF"/>
          <w:sz w:val="36"/>
          <w:szCs w:val="36"/>
        </w:rPr>
        <w:t>(</w:t>
      </w:r>
      <w:r w:rsidR="001E2382" w:rsidRPr="001E2382">
        <w:rPr>
          <w:rFonts w:ascii="Calibri" w:hAnsi="Calibri" w:cs="Arial"/>
          <w:b/>
          <w:i/>
          <w:color w:val="0000FF"/>
          <w:sz w:val="36"/>
          <w:szCs w:val="36"/>
        </w:rPr>
        <w:t>D</w:t>
      </w:r>
      <w:r w:rsidR="00ED0D77" w:rsidRPr="001E2382">
        <w:rPr>
          <w:rFonts w:ascii="Calibri" w:hAnsi="Calibri" w:cs="Arial"/>
          <w:b/>
          <w:i/>
          <w:color w:val="0000FF"/>
          <w:sz w:val="36"/>
          <w:szCs w:val="36"/>
        </w:rPr>
        <w:t>ata 2004-2015</w:t>
      </w:r>
      <w:r w:rsidRPr="001E2382">
        <w:rPr>
          <w:rFonts w:ascii="Calibri" w:hAnsi="Calibri" w:cs="Arial"/>
          <w:b/>
          <w:i/>
          <w:color w:val="0000FF"/>
          <w:sz w:val="36"/>
          <w:szCs w:val="36"/>
        </w:rPr>
        <w:t>)</w:t>
      </w:r>
    </w:p>
    <w:p w:rsidR="004D3CB6" w:rsidRPr="006854DE" w:rsidRDefault="004D3CB6" w:rsidP="00FB6824">
      <w:pPr>
        <w:rPr>
          <w:rFonts w:ascii="Calibri" w:hAnsi="Calibri" w:cs="Arial"/>
          <w:b/>
        </w:rPr>
      </w:pPr>
    </w:p>
    <w:p w:rsidR="00CB197E" w:rsidRPr="006854DE" w:rsidRDefault="00CB197E" w:rsidP="00FB6824">
      <w:pPr>
        <w:rPr>
          <w:rFonts w:ascii="Calibri" w:hAnsi="Calibri" w:cs="Arial"/>
          <w:b/>
        </w:rPr>
      </w:pPr>
    </w:p>
    <w:p w:rsidR="00CB197E" w:rsidRPr="006854DE" w:rsidRDefault="00CB197E" w:rsidP="00FB6824">
      <w:pPr>
        <w:rPr>
          <w:rFonts w:ascii="Calibri" w:hAnsi="Calibri" w:cs="Arial"/>
          <w:b/>
        </w:rPr>
      </w:pPr>
    </w:p>
    <w:p w:rsidR="00CB197E" w:rsidRPr="006854DE" w:rsidRDefault="00CB197E" w:rsidP="00FB6824">
      <w:pPr>
        <w:rPr>
          <w:rFonts w:ascii="Calibri" w:hAnsi="Calibri" w:cs="Arial"/>
          <w:b/>
        </w:rPr>
      </w:pPr>
    </w:p>
    <w:p w:rsidR="00CB197E" w:rsidRPr="006854DE" w:rsidRDefault="00CB197E" w:rsidP="00FB6824">
      <w:pPr>
        <w:rPr>
          <w:rFonts w:ascii="Calibri" w:hAnsi="Calibri" w:cs="Arial"/>
          <w:b/>
        </w:rPr>
      </w:pPr>
    </w:p>
    <w:p w:rsidR="00CB197E" w:rsidRPr="006854DE" w:rsidRDefault="00CB197E" w:rsidP="00FB6824">
      <w:pPr>
        <w:rPr>
          <w:rFonts w:ascii="Calibri" w:hAnsi="Calibri" w:cs="Arial"/>
          <w:b/>
        </w:rPr>
      </w:pPr>
    </w:p>
    <w:p w:rsidR="00A11DFF" w:rsidRPr="006854DE" w:rsidRDefault="00A11DFF" w:rsidP="00FB6824">
      <w:pPr>
        <w:rPr>
          <w:rFonts w:ascii="Calibri" w:hAnsi="Calibri" w:cs="Arial"/>
          <w:b/>
        </w:rPr>
      </w:pPr>
    </w:p>
    <w:p w:rsidR="00A11DFF" w:rsidRPr="006854DE" w:rsidRDefault="00A11DFF" w:rsidP="00FB6824">
      <w:pPr>
        <w:rPr>
          <w:rFonts w:ascii="Calibri" w:hAnsi="Calibri" w:cs="Arial"/>
          <w:b/>
        </w:rPr>
      </w:pPr>
    </w:p>
    <w:p w:rsidR="00A11DFF" w:rsidRPr="006854DE" w:rsidRDefault="00A11DFF" w:rsidP="00FB6824">
      <w:pPr>
        <w:rPr>
          <w:rFonts w:ascii="Calibri" w:hAnsi="Calibri" w:cs="Arial"/>
          <w:b/>
        </w:rPr>
      </w:pPr>
    </w:p>
    <w:p w:rsidR="00A11DFF" w:rsidRDefault="00A11DFF" w:rsidP="00FB6824">
      <w:pPr>
        <w:rPr>
          <w:rFonts w:ascii="Calibri" w:hAnsi="Calibri" w:cs="Arial"/>
          <w:b/>
        </w:rPr>
      </w:pPr>
    </w:p>
    <w:p w:rsidR="00476E3B" w:rsidRDefault="00476E3B" w:rsidP="00FB6824">
      <w:pPr>
        <w:rPr>
          <w:rFonts w:ascii="Calibri" w:hAnsi="Calibri" w:cs="Arial"/>
          <w:b/>
        </w:rPr>
      </w:pPr>
    </w:p>
    <w:p w:rsidR="00476E3B" w:rsidRDefault="00476E3B" w:rsidP="00FB6824">
      <w:pPr>
        <w:rPr>
          <w:rFonts w:ascii="Calibri" w:hAnsi="Calibri" w:cs="Arial"/>
          <w:b/>
        </w:rPr>
      </w:pPr>
    </w:p>
    <w:p w:rsidR="00476E3B" w:rsidRDefault="00476E3B" w:rsidP="00FB6824">
      <w:pPr>
        <w:rPr>
          <w:rFonts w:ascii="Calibri" w:hAnsi="Calibri" w:cs="Arial"/>
          <w:b/>
        </w:rPr>
      </w:pPr>
    </w:p>
    <w:p w:rsidR="00476E3B" w:rsidRDefault="00476E3B" w:rsidP="00FB6824">
      <w:pPr>
        <w:rPr>
          <w:rFonts w:ascii="Calibri" w:hAnsi="Calibri" w:cs="Arial"/>
          <w:b/>
        </w:rPr>
      </w:pPr>
    </w:p>
    <w:p w:rsidR="00476E3B" w:rsidRPr="006854DE" w:rsidRDefault="00476E3B" w:rsidP="00FB6824">
      <w:pPr>
        <w:rPr>
          <w:rFonts w:ascii="Calibri" w:hAnsi="Calibri" w:cs="Arial"/>
          <w:b/>
        </w:rPr>
      </w:pPr>
    </w:p>
    <w:p w:rsidR="00CB197E" w:rsidRPr="006854DE" w:rsidRDefault="00CB197E" w:rsidP="00FB6824">
      <w:pPr>
        <w:rPr>
          <w:rFonts w:ascii="Calibri" w:hAnsi="Calibri" w:cs="Arial"/>
          <w:b/>
        </w:rPr>
      </w:pPr>
    </w:p>
    <w:p w:rsidR="003B20F7" w:rsidRPr="006854DE" w:rsidRDefault="003B20F7" w:rsidP="00FB6824">
      <w:pPr>
        <w:rPr>
          <w:rFonts w:ascii="Calibri" w:hAnsi="Calibri" w:cs="Arial"/>
          <w:b/>
        </w:rPr>
      </w:pPr>
    </w:p>
    <w:p w:rsidR="003B20F7" w:rsidRPr="006854DE" w:rsidRDefault="003B20F7" w:rsidP="00FB6824">
      <w:pPr>
        <w:rPr>
          <w:rFonts w:ascii="Calibri" w:hAnsi="Calibri" w:cs="Arial"/>
          <w:b/>
        </w:rPr>
      </w:pPr>
    </w:p>
    <w:p w:rsidR="00767C34" w:rsidRPr="006854DE" w:rsidRDefault="004D3CB6" w:rsidP="00E365E3">
      <w:pPr>
        <w:jc w:val="center"/>
        <w:rPr>
          <w:rFonts w:ascii="Calibri" w:hAnsi="Calibri" w:cs="Arial"/>
          <w:b/>
        </w:rPr>
      </w:pPr>
      <w:r w:rsidRPr="006854DE">
        <w:rPr>
          <w:rFonts w:ascii="Calibri" w:hAnsi="Calibri" w:cs="Arial"/>
          <w:b/>
        </w:rPr>
        <w:t>---------------------------------------------------------------------------------------------------------</w:t>
      </w:r>
    </w:p>
    <w:p w:rsidR="00A66308" w:rsidRPr="00ED0D77" w:rsidRDefault="00AA020E" w:rsidP="00AA020E">
      <w:pPr>
        <w:rPr>
          <w:rFonts w:ascii="Calibri" w:hAnsi="Calibri" w:cs="Arial"/>
          <w:b/>
        </w:rPr>
      </w:pPr>
      <w:r w:rsidRPr="00ED0D77">
        <w:rPr>
          <w:rFonts w:ascii="Calibri" w:hAnsi="Calibri" w:cs="Arial"/>
          <w:b/>
          <w:sz w:val="20"/>
          <w:szCs w:val="20"/>
        </w:rPr>
        <w:t xml:space="preserve">                                                 </w:t>
      </w:r>
      <w:r w:rsidR="00E62140" w:rsidRPr="00ED0D77">
        <w:rPr>
          <w:rFonts w:ascii="Calibri" w:hAnsi="Calibri" w:cs="Arial"/>
          <w:b/>
          <w:sz w:val="20"/>
          <w:szCs w:val="20"/>
        </w:rPr>
        <w:t xml:space="preserve">            </w:t>
      </w:r>
      <w:r w:rsidRPr="00ED0D77">
        <w:rPr>
          <w:rFonts w:ascii="Calibri" w:hAnsi="Calibri" w:cs="Arial"/>
          <w:b/>
          <w:sz w:val="20"/>
          <w:szCs w:val="20"/>
        </w:rPr>
        <w:t xml:space="preserve">   </w:t>
      </w:r>
      <w:r w:rsidR="00ED0D77">
        <w:rPr>
          <w:rFonts w:ascii="Calibri" w:hAnsi="Calibri" w:cs="Arial"/>
          <w:b/>
        </w:rPr>
        <w:t>Prepared by: Maria Athanasiadou</w:t>
      </w:r>
    </w:p>
    <w:p w:rsidR="00581BC1" w:rsidRPr="00ED0D77" w:rsidRDefault="00581BC1" w:rsidP="008C0B8C">
      <w:pPr>
        <w:jc w:val="center"/>
        <w:rPr>
          <w:rFonts w:ascii="Calibri" w:hAnsi="Calibri" w:cs="Arial"/>
          <w:b/>
          <w:sz w:val="20"/>
          <w:szCs w:val="20"/>
        </w:rPr>
      </w:pPr>
    </w:p>
    <w:p w:rsidR="0020056E" w:rsidRPr="00ED0D77" w:rsidRDefault="0020056E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</w:rPr>
      </w:pPr>
    </w:p>
    <w:p w:rsidR="004D3CB6" w:rsidRPr="00ED0D77" w:rsidRDefault="004D3CB6" w:rsidP="007F4F71">
      <w:pPr>
        <w:ind w:firstLine="0"/>
        <w:rPr>
          <w:rFonts w:ascii="Calibri" w:hAnsi="Calibri" w:cs="Arial"/>
          <w:b/>
          <w:sz w:val="24"/>
          <w:szCs w:val="24"/>
        </w:rPr>
      </w:pPr>
    </w:p>
    <w:p w:rsidR="004D3CB6" w:rsidRPr="00ED0D77" w:rsidRDefault="00ED0D77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Death Registry</w:t>
      </w:r>
    </w:p>
    <w:p w:rsidR="004D3CB6" w:rsidRPr="00ED0D77" w:rsidRDefault="00ED0D77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Health Monitoring Unit</w:t>
      </w:r>
    </w:p>
    <w:p w:rsidR="004D3CB6" w:rsidRPr="00ED0D77" w:rsidRDefault="00ED0D77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Ministry of Health</w:t>
      </w:r>
    </w:p>
    <w:p w:rsidR="004D3CB6" w:rsidRPr="00ED0D77" w:rsidRDefault="00ED0D77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 xml:space="preserve">1 </w:t>
      </w:r>
      <w:proofErr w:type="spellStart"/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Prodromou</w:t>
      </w:r>
      <w:proofErr w:type="spellEnd"/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 xml:space="preserve"> and 17 </w:t>
      </w:r>
      <w:proofErr w:type="spellStart"/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Chilonos</w:t>
      </w:r>
      <w:proofErr w:type="spellEnd"/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 xml:space="preserve"> </w:t>
      </w:r>
      <w:proofErr w:type="spellStart"/>
      <w:proofErr w:type="gramStart"/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Str</w:t>
      </w:r>
      <w:proofErr w:type="spellEnd"/>
      <w:proofErr w:type="gramEnd"/>
    </w:p>
    <w:p w:rsidR="004D3CB6" w:rsidRPr="00ED0D77" w:rsidRDefault="004D3CB6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  <w:r w:rsidRPr="00ED0D7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 xml:space="preserve">1448 </w:t>
      </w:r>
      <w:r w:rsidR="00ED0D7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Nicosia</w:t>
      </w:r>
    </w:p>
    <w:p w:rsidR="004D3CB6" w:rsidRPr="00ED0D77" w:rsidRDefault="00ED0D77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Cyprus</w:t>
      </w:r>
    </w:p>
    <w:p w:rsidR="004D3CB6" w:rsidRPr="00ED0D77" w:rsidRDefault="004D3CB6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</w:p>
    <w:p w:rsidR="004D3CB6" w:rsidRPr="00ED0D77" w:rsidRDefault="00ED0D77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  <w:r w:rsidRPr="00ED0D7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Te</w:t>
      </w:r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l</w:t>
      </w:r>
      <w:r w:rsidR="004D3CB6" w:rsidRPr="00ED0D7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.: +357 22 605389</w:t>
      </w:r>
    </w:p>
    <w:p w:rsidR="004D3CB6" w:rsidRPr="00ED0D77" w:rsidRDefault="004D3CB6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  <w:r w:rsidRPr="004D3CB6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val="en-GB" w:eastAsia="el-GR" w:bidi="ar-SA"/>
        </w:rPr>
        <w:t>Fax</w:t>
      </w:r>
      <w:r w:rsidR="00EF4944" w:rsidRPr="00ED0D7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:</w:t>
      </w:r>
      <w:r w:rsidRPr="004D3CB6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val="en-GB" w:eastAsia="el-GR" w:bidi="ar-SA"/>
        </w:rPr>
        <w:t> </w:t>
      </w:r>
      <w:r w:rsidR="00EF4944" w:rsidRPr="00ED0D7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 xml:space="preserve"> +357 22 605527</w:t>
      </w:r>
    </w:p>
    <w:p w:rsidR="004D3CB6" w:rsidRPr="00ED0D77" w:rsidRDefault="004D3CB6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  <w:r w:rsidRPr="004D3CB6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val="en-GB" w:eastAsia="el-GR" w:bidi="ar-SA"/>
        </w:rPr>
        <w:t>Website</w:t>
      </w:r>
      <w:r w:rsidR="009251BA" w:rsidRPr="00ED0D7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 xml:space="preserve">: </w:t>
      </w:r>
      <w:hyperlink r:id="rId10" w:history="1">
        <w:r w:rsidRPr="004D3CB6">
          <w:rPr>
            <w:rFonts w:ascii="Book Antiqua" w:eastAsia="Times New Roman" w:hAnsi="Book Antiqua" w:cs="Times New Roman"/>
            <w:b/>
            <w:bCs/>
            <w:i/>
            <w:iCs/>
            <w:color w:val="0000FF"/>
            <w:sz w:val="24"/>
            <w:szCs w:val="24"/>
            <w:u w:val="single"/>
            <w:lang w:val="en-GB" w:eastAsia="el-GR" w:bidi="ar-SA"/>
          </w:rPr>
          <w:t>http</w:t>
        </w:r>
        <w:r w:rsidR="009251BA" w:rsidRPr="00ED0D77">
          <w:rPr>
            <w:rFonts w:ascii="Book Antiqua" w:eastAsia="Times New Roman" w:hAnsi="Book Antiqua" w:cs="Times New Roman"/>
            <w:b/>
            <w:bCs/>
            <w:i/>
            <w:iCs/>
            <w:color w:val="0000FF"/>
            <w:sz w:val="24"/>
            <w:szCs w:val="24"/>
            <w:u w:val="single"/>
            <w:lang w:eastAsia="el-GR" w:bidi="ar-SA"/>
          </w:rPr>
          <w:t>://</w:t>
        </w:r>
        <w:r w:rsidRPr="004D3CB6">
          <w:rPr>
            <w:rFonts w:ascii="Book Antiqua" w:eastAsia="Times New Roman" w:hAnsi="Book Antiqua" w:cs="Times New Roman"/>
            <w:b/>
            <w:bCs/>
            <w:i/>
            <w:iCs/>
            <w:color w:val="0000FF"/>
            <w:sz w:val="24"/>
            <w:szCs w:val="24"/>
            <w:u w:val="single"/>
            <w:lang w:val="en-GB" w:eastAsia="el-GR" w:bidi="ar-SA"/>
          </w:rPr>
          <w:t>www</w:t>
        </w:r>
        <w:r w:rsidR="009251BA" w:rsidRPr="00ED0D77">
          <w:rPr>
            <w:rFonts w:ascii="Book Antiqua" w:eastAsia="Times New Roman" w:hAnsi="Book Antiqua" w:cs="Times New Roman"/>
            <w:b/>
            <w:bCs/>
            <w:i/>
            <w:iCs/>
            <w:color w:val="0000FF"/>
            <w:sz w:val="24"/>
            <w:szCs w:val="24"/>
            <w:u w:val="single"/>
            <w:lang w:eastAsia="el-GR" w:bidi="ar-SA"/>
          </w:rPr>
          <w:t>.</w:t>
        </w:r>
        <w:proofErr w:type="spellStart"/>
        <w:r w:rsidRPr="004D3CB6">
          <w:rPr>
            <w:rFonts w:ascii="Book Antiqua" w:eastAsia="Times New Roman" w:hAnsi="Book Antiqua" w:cs="Times New Roman"/>
            <w:b/>
            <w:bCs/>
            <w:i/>
            <w:iCs/>
            <w:color w:val="0000FF"/>
            <w:sz w:val="24"/>
            <w:szCs w:val="24"/>
            <w:u w:val="single"/>
            <w:lang w:val="en-GB" w:eastAsia="el-GR" w:bidi="ar-SA"/>
          </w:rPr>
          <w:t>moh</w:t>
        </w:r>
        <w:proofErr w:type="spellEnd"/>
        <w:r w:rsidR="009251BA" w:rsidRPr="00ED0D77">
          <w:rPr>
            <w:rFonts w:ascii="Book Antiqua" w:eastAsia="Times New Roman" w:hAnsi="Book Antiqua" w:cs="Times New Roman"/>
            <w:b/>
            <w:bCs/>
            <w:i/>
            <w:iCs/>
            <w:color w:val="0000FF"/>
            <w:sz w:val="24"/>
            <w:szCs w:val="24"/>
            <w:u w:val="single"/>
            <w:lang w:eastAsia="el-GR" w:bidi="ar-SA"/>
          </w:rPr>
          <w:t>.</w:t>
        </w:r>
        <w:proofErr w:type="spellStart"/>
        <w:r w:rsidRPr="004D3CB6">
          <w:rPr>
            <w:rFonts w:ascii="Book Antiqua" w:eastAsia="Times New Roman" w:hAnsi="Book Antiqua" w:cs="Times New Roman"/>
            <w:b/>
            <w:bCs/>
            <w:i/>
            <w:iCs/>
            <w:color w:val="0000FF"/>
            <w:sz w:val="24"/>
            <w:szCs w:val="24"/>
            <w:u w:val="single"/>
            <w:lang w:val="en-GB" w:eastAsia="el-GR" w:bidi="ar-SA"/>
          </w:rPr>
          <w:t>gov</w:t>
        </w:r>
        <w:proofErr w:type="spellEnd"/>
        <w:r w:rsidR="009251BA" w:rsidRPr="00ED0D77">
          <w:rPr>
            <w:rFonts w:ascii="Book Antiqua" w:eastAsia="Times New Roman" w:hAnsi="Book Antiqua" w:cs="Times New Roman"/>
            <w:b/>
            <w:bCs/>
            <w:i/>
            <w:iCs/>
            <w:color w:val="0000FF"/>
            <w:sz w:val="24"/>
            <w:szCs w:val="24"/>
            <w:u w:val="single"/>
            <w:lang w:eastAsia="el-GR" w:bidi="ar-SA"/>
          </w:rPr>
          <w:t>.</w:t>
        </w:r>
        <w:r w:rsidRPr="004D3CB6">
          <w:rPr>
            <w:rFonts w:ascii="Book Antiqua" w:eastAsia="Times New Roman" w:hAnsi="Book Antiqua" w:cs="Times New Roman"/>
            <w:b/>
            <w:bCs/>
            <w:i/>
            <w:iCs/>
            <w:color w:val="0000FF"/>
            <w:sz w:val="24"/>
            <w:szCs w:val="24"/>
            <w:u w:val="single"/>
            <w:lang w:val="en-GB" w:eastAsia="el-GR" w:bidi="ar-SA"/>
          </w:rPr>
          <w:t>cy</w:t>
        </w:r>
      </w:hyperlink>
    </w:p>
    <w:p w:rsidR="004D3CB6" w:rsidRPr="00ED0D77" w:rsidRDefault="004D3CB6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</w:p>
    <w:p w:rsidR="004D3CB6" w:rsidRPr="00ED0D77" w:rsidRDefault="00ED0D77" w:rsidP="004D3CB6">
      <w:pPr>
        <w:ind w:firstLine="0"/>
        <w:jc w:val="both"/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</w:pPr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 xml:space="preserve">November </w:t>
      </w:r>
      <w:r w:rsidR="004D3CB6" w:rsidRPr="00ED0D77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201</w:t>
      </w:r>
      <w:r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l-GR" w:bidi="ar-SA"/>
        </w:rPr>
        <w:t>6</w:t>
      </w:r>
    </w:p>
    <w:p w:rsidR="00D74C6D" w:rsidRPr="000B2823" w:rsidRDefault="00D74C6D" w:rsidP="000B2823">
      <w:pPr>
        <w:ind w:firstLine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  <w:bookmarkStart w:id="2" w:name="_Toc280094972"/>
      <w:bookmarkStart w:id="3" w:name="_Toc394537262"/>
      <w:r>
        <w:br w:type="page"/>
      </w:r>
    </w:p>
    <w:p w:rsidR="00A11DFF" w:rsidRPr="00FB59C3" w:rsidRDefault="00A11DFF">
      <w:pPr>
        <w:rPr>
          <w:rFonts w:asciiTheme="majorHAnsi" w:eastAsiaTheme="majorEastAsia" w:hAnsiTheme="majorHAnsi" w:cstheme="majorBidi"/>
          <w:b/>
          <w:bCs/>
          <w:color w:val="0000CC"/>
          <w:sz w:val="32"/>
          <w:szCs w:val="32"/>
        </w:rPr>
      </w:pPr>
      <w:r>
        <w:lastRenderedPageBreak/>
        <w:br w:type="page"/>
      </w:r>
    </w:p>
    <w:bookmarkEnd w:id="2"/>
    <w:bookmarkEnd w:id="3"/>
    <w:p w:rsidR="007D1DC5" w:rsidRPr="000B2823" w:rsidRDefault="000B2823" w:rsidP="00D74C6D">
      <w:pPr>
        <w:pStyle w:val="ReportHeading"/>
        <w:rPr>
          <w:lang w:val="en-US"/>
        </w:rPr>
      </w:pPr>
      <w:r>
        <w:rPr>
          <w:lang w:val="en-US"/>
        </w:rPr>
        <w:lastRenderedPageBreak/>
        <w:t>For this report</w:t>
      </w:r>
    </w:p>
    <w:p w:rsidR="007D1DC5" w:rsidRPr="006854DE" w:rsidRDefault="007D1DC5">
      <w:pPr>
        <w:tabs>
          <w:tab w:val="left" w:pos="9214"/>
        </w:tabs>
        <w:ind w:left="-426"/>
        <w:rPr>
          <w:b/>
          <w:bCs/>
        </w:rPr>
      </w:pPr>
    </w:p>
    <w:p w:rsidR="00ED0D77" w:rsidRDefault="00ED0D77" w:rsidP="00ED0D77">
      <w:pPr>
        <w:shd w:val="clear" w:color="auto" w:fill="FFFFFF"/>
        <w:spacing w:line="288" w:lineRule="atLeast"/>
        <w:ind w:firstLine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This report is based on mortality data from 2004-2015. It is an up-to –date summary of the main results of fatal injuries in Cyprus referring to children between 0-19 years</w:t>
      </w:r>
      <w:r w:rsidR="00476E3B">
        <w:rPr>
          <w:sz w:val="24"/>
          <w:szCs w:val="24"/>
          <w:lang w:val="en-GB"/>
        </w:rPr>
        <w:t xml:space="preserve"> as well for all age groups</w:t>
      </w:r>
      <w:r>
        <w:rPr>
          <w:sz w:val="24"/>
          <w:szCs w:val="24"/>
          <w:lang w:val="en-GB"/>
        </w:rPr>
        <w:t>.</w:t>
      </w:r>
    </w:p>
    <w:p w:rsidR="00ED0D77" w:rsidRDefault="00ED0D77" w:rsidP="00ED0D77">
      <w:pPr>
        <w:shd w:val="clear" w:color="auto" w:fill="FFFFFF"/>
        <w:spacing w:line="288" w:lineRule="atLeast"/>
        <w:ind w:firstLine="0"/>
        <w:jc w:val="both"/>
        <w:rPr>
          <w:sz w:val="24"/>
          <w:szCs w:val="24"/>
          <w:lang w:val="en-GB"/>
        </w:rPr>
      </w:pPr>
    </w:p>
    <w:p w:rsidR="00ED0D77" w:rsidRDefault="00ED0D77" w:rsidP="00ED0D77">
      <w:pPr>
        <w:shd w:val="clear" w:color="auto" w:fill="FFFFFF"/>
        <w:spacing w:line="288" w:lineRule="atLeast"/>
        <w:ind w:firstLine="0"/>
        <w:jc w:val="both"/>
        <w:rPr>
          <w:sz w:val="24"/>
          <w:szCs w:val="24"/>
          <w:lang w:val="en-GB"/>
        </w:rPr>
      </w:pPr>
      <w:r w:rsidRPr="009932B6">
        <w:rPr>
          <w:sz w:val="24"/>
          <w:szCs w:val="24"/>
          <w:lang w:val="en-GB"/>
        </w:rPr>
        <w:t>Data for fatal injuries</w:t>
      </w:r>
      <w:r>
        <w:rPr>
          <w:sz w:val="24"/>
          <w:szCs w:val="24"/>
          <w:lang w:val="en-GB"/>
        </w:rPr>
        <w:t xml:space="preserve"> (2004-2015) </w:t>
      </w:r>
      <w:r w:rsidRPr="009932B6">
        <w:rPr>
          <w:sz w:val="24"/>
          <w:szCs w:val="24"/>
          <w:lang w:val="en-GB"/>
        </w:rPr>
        <w:t>are based on death certificates, collected and coded by the Health Monitoring Unit.</w:t>
      </w:r>
    </w:p>
    <w:p w:rsidR="00ED0D77" w:rsidRPr="009932B6" w:rsidRDefault="00ED0D77" w:rsidP="00ED0D77">
      <w:pPr>
        <w:shd w:val="clear" w:color="auto" w:fill="FFFFFF"/>
        <w:spacing w:line="288" w:lineRule="atLeast"/>
        <w:ind w:firstLine="0"/>
        <w:jc w:val="both"/>
        <w:rPr>
          <w:sz w:val="24"/>
          <w:szCs w:val="24"/>
          <w:lang w:val="en-GB"/>
        </w:rPr>
      </w:pPr>
    </w:p>
    <w:p w:rsidR="00693BDD" w:rsidRPr="000B2823" w:rsidRDefault="00ED0D77" w:rsidP="000B2823">
      <w:pPr>
        <w:spacing w:line="276" w:lineRule="auto"/>
        <w:ind w:firstLine="0"/>
        <w:jc w:val="both"/>
        <w:rPr>
          <w:sz w:val="24"/>
          <w:szCs w:val="24"/>
          <w:lang w:val="en-GB"/>
        </w:rPr>
      </w:pPr>
      <w:r w:rsidRPr="004857A5">
        <w:rPr>
          <w:sz w:val="24"/>
          <w:szCs w:val="24"/>
          <w:lang w:val="en-GB"/>
        </w:rPr>
        <w:t>The total number of fatal injuries includes deaths for both residents and non-residents</w:t>
      </w:r>
      <w:r w:rsidR="004857A5" w:rsidRPr="004857A5">
        <w:rPr>
          <w:sz w:val="24"/>
          <w:szCs w:val="24"/>
          <w:lang w:val="en-GB"/>
        </w:rPr>
        <w:t xml:space="preserve"> occurred in Cyprus</w:t>
      </w:r>
      <w:r w:rsidRPr="004857A5">
        <w:rPr>
          <w:sz w:val="24"/>
          <w:szCs w:val="24"/>
          <w:lang w:val="en-GB"/>
        </w:rPr>
        <w:t xml:space="preserve"> as well as deaths of permanent residents occurred abroad</w:t>
      </w:r>
      <w:r w:rsidR="004857A5" w:rsidRPr="004857A5">
        <w:rPr>
          <w:sz w:val="24"/>
          <w:szCs w:val="24"/>
          <w:lang w:val="en-GB"/>
        </w:rPr>
        <w:t>.</w:t>
      </w:r>
    </w:p>
    <w:p w:rsidR="00FF226C" w:rsidRPr="000B2823" w:rsidRDefault="00FF226C" w:rsidP="00277322">
      <w:pPr>
        <w:pStyle w:val="ListParagraph"/>
        <w:spacing w:line="360" w:lineRule="auto"/>
        <w:ind w:firstLine="0"/>
        <w:jc w:val="both"/>
        <w:rPr>
          <w:rFonts w:ascii="Calibri" w:hAnsi="Calibri" w:cs="Arial"/>
        </w:rPr>
      </w:pPr>
    </w:p>
    <w:p w:rsidR="00FF226C" w:rsidRPr="000B2823" w:rsidRDefault="00FF226C" w:rsidP="00277322">
      <w:pPr>
        <w:pStyle w:val="ListParagraph"/>
        <w:spacing w:line="360" w:lineRule="auto"/>
        <w:ind w:firstLine="0"/>
        <w:jc w:val="both"/>
        <w:rPr>
          <w:rFonts w:ascii="Calibri" w:hAnsi="Calibri" w:cs="Arial"/>
        </w:rPr>
      </w:pPr>
    </w:p>
    <w:p w:rsidR="00FF226C" w:rsidRPr="000B2823" w:rsidRDefault="00FF226C" w:rsidP="00277322">
      <w:pPr>
        <w:pStyle w:val="ListParagraph"/>
        <w:spacing w:line="360" w:lineRule="auto"/>
        <w:ind w:firstLine="0"/>
        <w:jc w:val="both"/>
        <w:rPr>
          <w:rFonts w:ascii="Calibri" w:hAnsi="Calibri" w:cs="Arial"/>
        </w:rPr>
      </w:pPr>
    </w:p>
    <w:p w:rsidR="00A403D4" w:rsidRPr="000B2823" w:rsidRDefault="00A403D4">
      <w:pPr>
        <w:rPr>
          <w:rFonts w:asciiTheme="majorHAnsi" w:eastAsiaTheme="majorEastAsia" w:hAnsiTheme="majorHAnsi" w:cstheme="majorBidi"/>
          <w:b/>
          <w:bCs/>
          <w:color w:val="0000CC"/>
          <w:sz w:val="32"/>
          <w:szCs w:val="32"/>
        </w:rPr>
      </w:pPr>
      <w:bookmarkStart w:id="4" w:name="_Toc394537264"/>
      <w:r w:rsidRPr="000B2823">
        <w:br w:type="page"/>
      </w:r>
    </w:p>
    <w:p w:rsidR="007D1DC5" w:rsidRPr="006854DE" w:rsidRDefault="004857A5" w:rsidP="00D74C6D">
      <w:pPr>
        <w:pStyle w:val="ReportHeading"/>
        <w:rPr>
          <w:lang w:val="en-US"/>
        </w:rPr>
      </w:pPr>
      <w:bookmarkStart w:id="5" w:name="_Toc466032656"/>
      <w:bookmarkEnd w:id="4"/>
      <w:r>
        <w:rPr>
          <w:lang w:val="en-US"/>
        </w:rPr>
        <w:lastRenderedPageBreak/>
        <w:t>Analysis</w:t>
      </w:r>
      <w:r w:rsidRPr="006854DE">
        <w:rPr>
          <w:lang w:val="en-US"/>
        </w:rPr>
        <w:t xml:space="preserve"> </w:t>
      </w:r>
      <w:r>
        <w:rPr>
          <w:lang w:val="en-US"/>
        </w:rPr>
        <w:t>for</w:t>
      </w:r>
      <w:r w:rsidRPr="006854DE">
        <w:rPr>
          <w:lang w:val="en-US"/>
        </w:rPr>
        <w:t xml:space="preserve"> </w:t>
      </w:r>
      <w:r>
        <w:rPr>
          <w:lang w:val="en-US"/>
        </w:rPr>
        <w:t>all</w:t>
      </w:r>
      <w:r w:rsidRPr="006854DE">
        <w:rPr>
          <w:lang w:val="en-US"/>
        </w:rPr>
        <w:t xml:space="preserve"> </w:t>
      </w:r>
      <w:r>
        <w:rPr>
          <w:lang w:val="en-US"/>
        </w:rPr>
        <w:t>fatal</w:t>
      </w:r>
      <w:r w:rsidR="006854DE">
        <w:rPr>
          <w:lang w:val="en-US"/>
        </w:rPr>
        <w:t xml:space="preserve"> injuries</w:t>
      </w:r>
      <w:r w:rsidR="00B61396">
        <w:rPr>
          <w:lang w:val="en-US"/>
        </w:rPr>
        <w:t xml:space="preserve"> in children</w:t>
      </w:r>
      <w:r w:rsidR="00476E3B">
        <w:rPr>
          <w:lang w:val="en-US"/>
        </w:rPr>
        <w:t xml:space="preserve"> (0-19 years) </w:t>
      </w:r>
      <w:r w:rsidR="00B61396">
        <w:rPr>
          <w:lang w:val="en-US"/>
        </w:rPr>
        <w:t>and all age groups</w:t>
      </w:r>
      <w:r w:rsidR="006854DE">
        <w:rPr>
          <w:lang w:val="en-US"/>
        </w:rPr>
        <w:t>, 2004-2015</w:t>
      </w:r>
      <w:bookmarkEnd w:id="5"/>
    </w:p>
    <w:p w:rsidR="00BF7F26" w:rsidRPr="006854DE" w:rsidRDefault="006854DE" w:rsidP="00B61396">
      <w:pPr>
        <w:pStyle w:val="Caption"/>
        <w:ind w:firstLine="0"/>
        <w:rPr>
          <w:rFonts w:ascii="Calibri" w:eastAsiaTheme="majorEastAsia" w:hAnsi="Calibri" w:cstheme="majorBidi"/>
          <w:color w:val="7030A0"/>
          <w:sz w:val="22"/>
          <w:szCs w:val="28"/>
        </w:rPr>
      </w:pPr>
      <w:r w:rsidRPr="006854DE">
        <w:rPr>
          <w:rFonts w:ascii="Calibri" w:eastAsiaTheme="majorEastAsia" w:hAnsi="Calibri" w:cstheme="majorBidi"/>
          <w:color w:val="7030A0"/>
          <w:sz w:val="22"/>
          <w:szCs w:val="28"/>
        </w:rPr>
        <w:t xml:space="preserve">Table </w:t>
      </w:r>
      <w:r w:rsidRPr="006854DE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begin"/>
      </w:r>
      <w:r w:rsidRPr="006854DE">
        <w:rPr>
          <w:rFonts w:ascii="Calibri" w:eastAsiaTheme="majorEastAsia" w:hAnsi="Calibri" w:cstheme="majorBidi"/>
          <w:color w:val="7030A0"/>
          <w:sz w:val="22"/>
          <w:szCs w:val="28"/>
        </w:rPr>
        <w:instrText xml:space="preserve"> SEQ Table \* ARABIC </w:instrText>
      </w:r>
      <w:r w:rsidRPr="006854DE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separate"/>
      </w:r>
      <w:r w:rsidR="00FB59C3">
        <w:rPr>
          <w:rFonts w:ascii="Calibri" w:eastAsiaTheme="majorEastAsia" w:hAnsi="Calibri" w:cstheme="majorBidi"/>
          <w:noProof/>
          <w:color w:val="7030A0"/>
          <w:sz w:val="22"/>
          <w:szCs w:val="28"/>
        </w:rPr>
        <w:t>1</w:t>
      </w:r>
      <w:r w:rsidRPr="006854DE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end"/>
      </w:r>
      <w:r w:rsidRPr="006854DE">
        <w:rPr>
          <w:rFonts w:ascii="Calibri" w:eastAsiaTheme="majorEastAsia" w:hAnsi="Calibri" w:cstheme="majorBidi"/>
          <w:color w:val="7030A0"/>
          <w:sz w:val="22"/>
          <w:szCs w:val="28"/>
        </w:rPr>
        <w:t>:</w:t>
      </w:r>
      <w:r>
        <w:rPr>
          <w:rFonts w:ascii="Calibri" w:eastAsiaTheme="majorEastAsia" w:hAnsi="Calibri" w:cstheme="majorBidi"/>
          <w:color w:val="7030A0"/>
          <w:sz w:val="22"/>
          <w:szCs w:val="28"/>
        </w:rPr>
        <w:t xml:space="preserve"> </w:t>
      </w:r>
      <w:r w:rsidRPr="006854DE">
        <w:rPr>
          <w:rFonts w:ascii="Calibri" w:eastAsiaTheme="majorEastAsia" w:hAnsi="Calibri" w:cstheme="majorBidi"/>
          <w:color w:val="7030A0"/>
          <w:sz w:val="22"/>
          <w:szCs w:val="28"/>
        </w:rPr>
        <w:t xml:space="preserve"> Fatal injuries by causes of death, all ages, 2004-2015</w:t>
      </w:r>
    </w:p>
    <w:p w:rsidR="00C01889" w:rsidRPr="00911761" w:rsidRDefault="00C01889" w:rsidP="00FF226C">
      <w:pPr>
        <w:rPr>
          <w:rFonts w:ascii="Calibri" w:eastAsiaTheme="majorEastAsia" w:hAnsi="Calibri" w:cstheme="majorBidi"/>
          <w:b/>
          <w:bCs/>
          <w:color w:val="000000" w:themeColor="text1"/>
          <w:szCs w:val="24"/>
        </w:rPr>
      </w:pPr>
      <w:bookmarkStart w:id="6" w:name="_Toc280094974"/>
      <w:bookmarkStart w:id="7" w:name="OLE_LINK1"/>
      <w:bookmarkStart w:id="8" w:name="OLE_LINK2"/>
    </w:p>
    <w:tbl>
      <w:tblPr>
        <w:tblStyle w:val="PlainTable1"/>
        <w:tblW w:w="1158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197"/>
        <w:gridCol w:w="992"/>
        <w:gridCol w:w="971"/>
        <w:gridCol w:w="1093"/>
        <w:gridCol w:w="1417"/>
        <w:gridCol w:w="1133"/>
        <w:gridCol w:w="960"/>
        <w:gridCol w:w="742"/>
        <w:gridCol w:w="949"/>
      </w:tblGrid>
      <w:tr w:rsidR="006854DE" w:rsidRPr="006854DE" w:rsidTr="00476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Year</w:t>
            </w:r>
          </w:p>
        </w:tc>
        <w:tc>
          <w:tcPr>
            <w:tcW w:w="1418" w:type="dxa"/>
            <w:hideMark/>
          </w:tcPr>
          <w:p w:rsidR="006854DE" w:rsidRPr="006854DE" w:rsidRDefault="006854DE" w:rsidP="006854D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Other unintentional injuries</w:t>
            </w:r>
          </w:p>
        </w:tc>
        <w:tc>
          <w:tcPr>
            <w:tcW w:w="1197" w:type="dxa"/>
            <w:hideMark/>
          </w:tcPr>
          <w:p w:rsidR="006854DE" w:rsidRPr="006854DE" w:rsidRDefault="006854DE" w:rsidP="006854D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Road traffic injuries</w:t>
            </w:r>
          </w:p>
        </w:tc>
        <w:tc>
          <w:tcPr>
            <w:tcW w:w="992" w:type="dxa"/>
            <w:hideMark/>
          </w:tcPr>
          <w:p w:rsidR="006854DE" w:rsidRPr="006854DE" w:rsidRDefault="006854DE" w:rsidP="006854D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Self-inflicted</w:t>
            </w:r>
          </w:p>
        </w:tc>
        <w:tc>
          <w:tcPr>
            <w:tcW w:w="971" w:type="dxa"/>
            <w:hideMark/>
          </w:tcPr>
          <w:p w:rsidR="006854DE" w:rsidRPr="006854DE" w:rsidRDefault="006854DE" w:rsidP="006854D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Falls</w:t>
            </w:r>
          </w:p>
        </w:tc>
        <w:tc>
          <w:tcPr>
            <w:tcW w:w="1093" w:type="dxa"/>
            <w:hideMark/>
          </w:tcPr>
          <w:p w:rsidR="006854DE" w:rsidRPr="006854DE" w:rsidRDefault="006854DE" w:rsidP="006854D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Drowning</w:t>
            </w:r>
          </w:p>
        </w:tc>
        <w:tc>
          <w:tcPr>
            <w:tcW w:w="1417" w:type="dxa"/>
            <w:hideMark/>
          </w:tcPr>
          <w:p w:rsidR="006854DE" w:rsidRPr="006854DE" w:rsidRDefault="006854DE" w:rsidP="006854D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Interpersonal violence</w:t>
            </w:r>
          </w:p>
        </w:tc>
        <w:tc>
          <w:tcPr>
            <w:tcW w:w="1133" w:type="dxa"/>
            <w:hideMark/>
          </w:tcPr>
          <w:p w:rsidR="006854DE" w:rsidRPr="006854DE" w:rsidRDefault="006854DE" w:rsidP="006854D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Poisoning</w:t>
            </w:r>
          </w:p>
        </w:tc>
        <w:tc>
          <w:tcPr>
            <w:tcW w:w="960" w:type="dxa"/>
            <w:hideMark/>
          </w:tcPr>
          <w:p w:rsidR="006854DE" w:rsidRPr="006854DE" w:rsidRDefault="006854DE" w:rsidP="006854D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Other injuries</w:t>
            </w:r>
          </w:p>
        </w:tc>
        <w:tc>
          <w:tcPr>
            <w:tcW w:w="742" w:type="dxa"/>
            <w:hideMark/>
          </w:tcPr>
          <w:p w:rsidR="006854DE" w:rsidRPr="006854DE" w:rsidRDefault="006854DE" w:rsidP="006854D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Fires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</w:tr>
      <w:tr w:rsidR="006854DE" w:rsidRPr="006854DE" w:rsidTr="0047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2004</w:t>
            </w:r>
          </w:p>
        </w:tc>
        <w:tc>
          <w:tcPr>
            <w:tcW w:w="1418" w:type="dxa"/>
            <w:noWrap/>
            <w:hideMark/>
          </w:tcPr>
          <w:p w:rsidR="00476E3B" w:rsidRDefault="006854DE" w:rsidP="00476E3B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116 </w:t>
            </w:r>
          </w:p>
          <w:p w:rsidR="006854DE" w:rsidRPr="006854DE" w:rsidRDefault="006854DE" w:rsidP="00476E3B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(36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,4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128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40,1%)</w:t>
            </w:r>
          </w:p>
        </w:tc>
        <w:tc>
          <w:tcPr>
            <w:tcW w:w="992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7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(2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,2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18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5,6%)</w:t>
            </w:r>
          </w:p>
        </w:tc>
        <w:tc>
          <w:tcPr>
            <w:tcW w:w="109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20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(6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,3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10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,1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3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(0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,9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3,8%)</w:t>
            </w:r>
          </w:p>
        </w:tc>
        <w:tc>
          <w:tcPr>
            <w:tcW w:w="74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1,6%)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319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2005</w:t>
            </w:r>
          </w:p>
        </w:tc>
        <w:tc>
          <w:tcPr>
            <w:tcW w:w="1418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220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(53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118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28,8%)</w:t>
            </w:r>
          </w:p>
        </w:tc>
        <w:tc>
          <w:tcPr>
            <w:tcW w:w="99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17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4,1%)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3,7%)</w:t>
            </w:r>
          </w:p>
        </w:tc>
        <w:tc>
          <w:tcPr>
            <w:tcW w:w="109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13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,2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14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 (3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,4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3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(0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8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(2%)</w:t>
            </w:r>
          </w:p>
        </w:tc>
        <w:tc>
          <w:tcPr>
            <w:tcW w:w="74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0,5%)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410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2006</w:t>
            </w:r>
          </w:p>
        </w:tc>
        <w:tc>
          <w:tcPr>
            <w:tcW w:w="1418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114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(38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,8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89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(30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,3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9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19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6,5%)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25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8,5%)</w:t>
            </w:r>
          </w:p>
        </w:tc>
        <w:tc>
          <w:tcPr>
            <w:tcW w:w="109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16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(5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,4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14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(4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,8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11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2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(0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74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1,4%)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294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2007</w:t>
            </w:r>
          </w:p>
        </w:tc>
        <w:tc>
          <w:tcPr>
            <w:tcW w:w="1418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101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(30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,6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106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32,1%)</w:t>
            </w:r>
          </w:p>
        </w:tc>
        <w:tc>
          <w:tcPr>
            <w:tcW w:w="99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19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5,8%)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29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8,8%)</w:t>
            </w:r>
          </w:p>
        </w:tc>
        <w:tc>
          <w:tcPr>
            <w:tcW w:w="109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32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(9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11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,3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16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 (4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,8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10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(3%)</w:t>
            </w:r>
          </w:p>
        </w:tc>
        <w:tc>
          <w:tcPr>
            <w:tcW w:w="74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1,8%)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330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2008</w:t>
            </w:r>
          </w:p>
        </w:tc>
        <w:tc>
          <w:tcPr>
            <w:tcW w:w="1418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87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(27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97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(30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,9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9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42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13,4%)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24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7,6%)</w:t>
            </w:r>
          </w:p>
        </w:tc>
        <w:tc>
          <w:tcPr>
            <w:tcW w:w="1093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34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10,8%)</w:t>
            </w:r>
          </w:p>
        </w:tc>
        <w:tc>
          <w:tcPr>
            <w:tcW w:w="1417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9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(2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,9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12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,8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3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(1%)</w:t>
            </w:r>
          </w:p>
        </w:tc>
        <w:tc>
          <w:tcPr>
            <w:tcW w:w="74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1,9%)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314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2009</w:t>
            </w:r>
          </w:p>
        </w:tc>
        <w:tc>
          <w:tcPr>
            <w:tcW w:w="1418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96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(30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93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(29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9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33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10,5%)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31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9,9%)</w:t>
            </w:r>
          </w:p>
        </w:tc>
        <w:tc>
          <w:tcPr>
            <w:tcW w:w="109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21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(6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17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(5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,4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13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(4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,2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6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(1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,9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742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3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(1%)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313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2010</w:t>
            </w:r>
          </w:p>
        </w:tc>
        <w:tc>
          <w:tcPr>
            <w:tcW w:w="1418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97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,1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80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(27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,3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92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38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 (13%)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23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7,8%)</w:t>
            </w:r>
          </w:p>
        </w:tc>
        <w:tc>
          <w:tcPr>
            <w:tcW w:w="109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27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(9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,2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4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(1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,4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10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,4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3,8%)</w:t>
            </w:r>
          </w:p>
        </w:tc>
        <w:tc>
          <w:tcPr>
            <w:tcW w:w="742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3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(1%)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293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2011</w:t>
            </w:r>
          </w:p>
        </w:tc>
        <w:tc>
          <w:tcPr>
            <w:tcW w:w="1418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73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(26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,4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0B2823" w:rsidRDefault="006854DE" w:rsidP="000B282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83 </w:t>
            </w:r>
          </w:p>
          <w:p w:rsidR="006854DE" w:rsidRPr="006854DE" w:rsidRDefault="006854DE" w:rsidP="000B282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(30%)</w:t>
            </w:r>
          </w:p>
        </w:tc>
        <w:tc>
          <w:tcPr>
            <w:tcW w:w="99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31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11,2%)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28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10,1%)</w:t>
            </w:r>
          </w:p>
        </w:tc>
        <w:tc>
          <w:tcPr>
            <w:tcW w:w="109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18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(6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,5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23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(8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,3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16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 (5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,8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3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(1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,1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74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0,7%)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277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2012</w:t>
            </w:r>
          </w:p>
        </w:tc>
        <w:tc>
          <w:tcPr>
            <w:tcW w:w="1418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109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(37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,2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66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(22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,5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92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38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(13%)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27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9,2%)</w:t>
            </w:r>
          </w:p>
        </w:tc>
        <w:tc>
          <w:tcPr>
            <w:tcW w:w="109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18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(6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,1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22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(7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,5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9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,1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(0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,3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742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3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(1%)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293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2013</w:t>
            </w:r>
          </w:p>
        </w:tc>
        <w:tc>
          <w:tcPr>
            <w:tcW w:w="1418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120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(41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,4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54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(18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,6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9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45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15,5%)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32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11%)</w:t>
            </w:r>
          </w:p>
        </w:tc>
        <w:tc>
          <w:tcPr>
            <w:tcW w:w="109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15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(5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,2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12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(4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,1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8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(2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,8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2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(0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74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0,7%)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290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2014</w:t>
            </w:r>
          </w:p>
        </w:tc>
        <w:tc>
          <w:tcPr>
            <w:tcW w:w="1418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116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(38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56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(18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,7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9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44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14,7%)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35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11,7%)</w:t>
            </w:r>
          </w:p>
        </w:tc>
        <w:tc>
          <w:tcPr>
            <w:tcW w:w="109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28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(9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,3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9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(3%)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10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,3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0B2823" w:rsidRDefault="000B2823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</w:t>
            </w:r>
            <w:r w:rsidR="006854DE"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(0%)</w:t>
            </w:r>
          </w:p>
        </w:tc>
        <w:tc>
          <w:tcPr>
            <w:tcW w:w="74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0,7%)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300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2015</w:t>
            </w:r>
          </w:p>
        </w:tc>
        <w:tc>
          <w:tcPr>
            <w:tcW w:w="1418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107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(37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,5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74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 (26%)</w:t>
            </w:r>
          </w:p>
        </w:tc>
        <w:tc>
          <w:tcPr>
            <w:tcW w:w="992" w:type="dxa"/>
            <w:noWrap/>
            <w:hideMark/>
          </w:tcPr>
          <w:p w:rsidR="000B2823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40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(14%)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22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7,7%)</w:t>
            </w:r>
          </w:p>
        </w:tc>
        <w:tc>
          <w:tcPr>
            <w:tcW w:w="109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12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(4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,2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13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(4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,6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12 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(4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,2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0B2823" w:rsidRDefault="000B2823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</w:t>
            </w:r>
            <w:r w:rsidR="006854DE"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(0%)</w:t>
            </w:r>
          </w:p>
        </w:tc>
        <w:tc>
          <w:tcPr>
            <w:tcW w:w="74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1,8%)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285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  <w:tr w:rsidR="006854DE" w:rsidRPr="006854DE" w:rsidTr="0047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:rsidR="006854DE" w:rsidRPr="006854DE" w:rsidRDefault="006854DE" w:rsidP="006854D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2004-2015</w:t>
            </w:r>
          </w:p>
        </w:tc>
        <w:tc>
          <w:tcPr>
            <w:tcW w:w="1418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1356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(36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,5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97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1044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28,1%)</w:t>
            </w:r>
          </w:p>
        </w:tc>
        <w:tc>
          <w:tcPr>
            <w:tcW w:w="99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373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10%)</w:t>
            </w:r>
          </w:p>
        </w:tc>
        <w:tc>
          <w:tcPr>
            <w:tcW w:w="971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309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8,3%)</w:t>
            </w:r>
          </w:p>
        </w:tc>
        <w:tc>
          <w:tcPr>
            <w:tcW w:w="1093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254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6,8%)</w:t>
            </w:r>
          </w:p>
        </w:tc>
        <w:tc>
          <w:tcPr>
            <w:tcW w:w="1417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158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(4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,2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1133" w:type="dxa"/>
            <w:noWrap/>
            <w:hideMark/>
          </w:tcPr>
          <w:p w:rsidR="00476E3B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123 </w:t>
            </w:r>
          </w:p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(3</w:t>
            </w: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,3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%)</w:t>
            </w:r>
          </w:p>
        </w:tc>
        <w:tc>
          <w:tcPr>
            <w:tcW w:w="960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58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1,6%)</w:t>
            </w:r>
          </w:p>
        </w:tc>
        <w:tc>
          <w:tcPr>
            <w:tcW w:w="742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43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1,2%)</w:t>
            </w:r>
          </w:p>
        </w:tc>
        <w:tc>
          <w:tcPr>
            <w:tcW w:w="949" w:type="dxa"/>
            <w:noWrap/>
            <w:hideMark/>
          </w:tcPr>
          <w:p w:rsidR="006854DE" w:rsidRPr="006854DE" w:rsidRDefault="006854DE" w:rsidP="006854D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proofErr w:type="gramStart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3718  (</w:t>
            </w:r>
            <w:proofErr w:type="gramEnd"/>
            <w:r w:rsidRPr="006854D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100%)</w:t>
            </w:r>
          </w:p>
        </w:tc>
      </w:tr>
    </w:tbl>
    <w:p w:rsidR="00FF226C" w:rsidRPr="00E011A4" w:rsidRDefault="00FF226C" w:rsidP="00FF226C">
      <w:pPr>
        <w:rPr>
          <w:lang w:val="el-GR"/>
        </w:rPr>
      </w:pPr>
    </w:p>
    <w:p w:rsidR="006854DE" w:rsidRDefault="006854DE" w:rsidP="000B2823">
      <w:r>
        <w:rPr>
          <w:noProof/>
          <w:lang w:bidi="ar-SA"/>
        </w:rPr>
        <w:lastRenderedPageBreak/>
        <w:drawing>
          <wp:inline distT="0" distB="0" distL="0" distR="0" wp14:anchorId="7CADF9EF" wp14:editId="395A33E5">
            <wp:extent cx="5381625" cy="34346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49" cy="3445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4DE" w:rsidRDefault="00911761" w:rsidP="00911761">
      <w:pPr>
        <w:pStyle w:val="Caption2"/>
        <w:jc w:val="center"/>
      </w:pPr>
      <w:bookmarkStart w:id="9" w:name="_Toc466032657"/>
      <w:r>
        <w:rPr>
          <w:noProof/>
          <w:lang w:val="en-US" w:bidi="ar-SA"/>
        </w:rPr>
        <w:drawing>
          <wp:inline distT="0" distB="0" distL="0" distR="0" wp14:anchorId="5485AB96" wp14:editId="271479B4">
            <wp:extent cx="5462270" cy="3401695"/>
            <wp:effectExtent l="0" t="0" r="508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</w:p>
    <w:p w:rsidR="006854DE" w:rsidRDefault="006854DE" w:rsidP="00D74C6D">
      <w:pPr>
        <w:pStyle w:val="Caption2"/>
      </w:pPr>
    </w:p>
    <w:p w:rsidR="00911761" w:rsidRDefault="00911761" w:rsidP="00D74C6D">
      <w:pPr>
        <w:pStyle w:val="Caption2"/>
      </w:pPr>
    </w:p>
    <w:p w:rsidR="00FA1F9E" w:rsidRDefault="00FA1F9E" w:rsidP="00FF226C">
      <w:pPr>
        <w:jc w:val="center"/>
        <w:rPr>
          <w:rFonts w:ascii="Calibri" w:eastAsiaTheme="majorEastAsia" w:hAnsi="Calibri" w:cstheme="majorBidi"/>
          <w:b/>
          <w:bCs/>
          <w:color w:val="7030A0"/>
          <w:szCs w:val="28"/>
          <w:lang w:val="el-GR"/>
        </w:rPr>
      </w:pPr>
    </w:p>
    <w:p w:rsidR="00334F59" w:rsidRDefault="00334F59" w:rsidP="00FF226C">
      <w:pPr>
        <w:jc w:val="center"/>
        <w:rPr>
          <w:rFonts w:ascii="Calibri" w:eastAsiaTheme="majorEastAsia" w:hAnsi="Calibri" w:cstheme="majorBidi"/>
          <w:b/>
          <w:bCs/>
          <w:color w:val="7030A0"/>
          <w:szCs w:val="28"/>
          <w:lang w:val="el-GR"/>
        </w:rPr>
      </w:pPr>
    </w:p>
    <w:p w:rsidR="00334F59" w:rsidRPr="00C01889" w:rsidRDefault="00334F59" w:rsidP="00FF226C">
      <w:pPr>
        <w:jc w:val="center"/>
        <w:rPr>
          <w:rFonts w:cs="Arial"/>
          <w:lang w:val="el-GR"/>
        </w:rPr>
      </w:pPr>
    </w:p>
    <w:p w:rsidR="006F4B94" w:rsidRDefault="006F4B94" w:rsidP="00911761">
      <w:pPr>
        <w:pStyle w:val="Caption"/>
        <w:ind w:firstLine="0"/>
        <w:rPr>
          <w:rFonts w:ascii="Calibri" w:eastAsiaTheme="majorEastAsia" w:hAnsi="Calibri" w:cstheme="majorBidi"/>
          <w:color w:val="7030A0"/>
          <w:sz w:val="22"/>
          <w:szCs w:val="28"/>
        </w:rPr>
      </w:pPr>
    </w:p>
    <w:p w:rsidR="00FF226C" w:rsidRPr="00911761" w:rsidRDefault="00911761" w:rsidP="00911761">
      <w:pPr>
        <w:pStyle w:val="Caption"/>
        <w:ind w:firstLine="0"/>
        <w:rPr>
          <w:rFonts w:ascii="Calibri" w:eastAsiaTheme="majorEastAsia" w:hAnsi="Calibri" w:cstheme="majorBidi"/>
          <w:color w:val="7030A0"/>
          <w:sz w:val="22"/>
          <w:szCs w:val="28"/>
        </w:rPr>
      </w:pPr>
      <w:r w:rsidRPr="00911761">
        <w:rPr>
          <w:rFonts w:ascii="Calibri" w:eastAsiaTheme="majorEastAsia" w:hAnsi="Calibri" w:cstheme="majorBidi"/>
          <w:color w:val="7030A0"/>
          <w:sz w:val="22"/>
          <w:szCs w:val="28"/>
        </w:rPr>
        <w:lastRenderedPageBreak/>
        <w:t xml:space="preserve">Table </w:t>
      </w:r>
      <w:r w:rsidRPr="00911761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begin"/>
      </w:r>
      <w:r w:rsidRPr="00911761">
        <w:rPr>
          <w:rFonts w:ascii="Calibri" w:eastAsiaTheme="majorEastAsia" w:hAnsi="Calibri" w:cstheme="majorBidi"/>
          <w:color w:val="7030A0"/>
          <w:sz w:val="22"/>
          <w:szCs w:val="28"/>
        </w:rPr>
        <w:instrText xml:space="preserve"> SEQ Table \* ARABIC </w:instrText>
      </w:r>
      <w:r w:rsidRPr="00911761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separate"/>
      </w:r>
      <w:r w:rsidR="00FB59C3">
        <w:rPr>
          <w:rFonts w:ascii="Calibri" w:eastAsiaTheme="majorEastAsia" w:hAnsi="Calibri" w:cstheme="majorBidi"/>
          <w:noProof/>
          <w:color w:val="7030A0"/>
          <w:sz w:val="22"/>
          <w:szCs w:val="28"/>
        </w:rPr>
        <w:t>2</w:t>
      </w:r>
      <w:r w:rsidRPr="00911761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end"/>
      </w:r>
      <w:r w:rsidRPr="00911761">
        <w:rPr>
          <w:rFonts w:ascii="Calibri" w:eastAsiaTheme="majorEastAsia" w:hAnsi="Calibri" w:cstheme="majorBidi"/>
          <w:color w:val="7030A0"/>
          <w:sz w:val="22"/>
          <w:szCs w:val="28"/>
        </w:rPr>
        <w:t>: Injury death rate (per 100</w:t>
      </w:r>
      <w:r w:rsidR="000B2823">
        <w:rPr>
          <w:rFonts w:ascii="Calibri" w:eastAsiaTheme="majorEastAsia" w:hAnsi="Calibri" w:cstheme="majorBidi"/>
          <w:color w:val="7030A0"/>
          <w:sz w:val="22"/>
          <w:szCs w:val="28"/>
        </w:rPr>
        <w:t xml:space="preserve"> </w:t>
      </w:r>
      <w:r w:rsidRPr="00911761">
        <w:rPr>
          <w:rFonts w:ascii="Calibri" w:eastAsiaTheme="majorEastAsia" w:hAnsi="Calibri" w:cstheme="majorBidi"/>
          <w:color w:val="7030A0"/>
          <w:sz w:val="22"/>
          <w:szCs w:val="28"/>
        </w:rPr>
        <w:t xml:space="preserve">000 persons) by age groups and </w:t>
      </w:r>
      <w:r w:rsidR="00334F59">
        <w:rPr>
          <w:rFonts w:ascii="Calibri" w:eastAsiaTheme="majorEastAsia" w:hAnsi="Calibri" w:cstheme="majorBidi"/>
          <w:color w:val="7030A0"/>
          <w:sz w:val="22"/>
          <w:szCs w:val="28"/>
        </w:rPr>
        <w:t>sex</w:t>
      </w:r>
      <w:r>
        <w:rPr>
          <w:rFonts w:ascii="Calibri" w:eastAsiaTheme="majorEastAsia" w:hAnsi="Calibri" w:cstheme="majorBidi"/>
          <w:color w:val="7030A0"/>
          <w:sz w:val="22"/>
          <w:szCs w:val="28"/>
        </w:rPr>
        <w:t>, 2015</w:t>
      </w:r>
    </w:p>
    <w:p w:rsidR="00F43324" w:rsidRDefault="00F43324">
      <w:pPr>
        <w:pStyle w:val="BodyText"/>
        <w:rPr>
          <w:lang w:val="en-US"/>
        </w:rPr>
      </w:pPr>
    </w:p>
    <w:tbl>
      <w:tblPr>
        <w:tblStyle w:val="PlainTable1"/>
        <w:tblW w:w="6678" w:type="dxa"/>
        <w:jc w:val="center"/>
        <w:tblLook w:val="04A0" w:firstRow="1" w:lastRow="0" w:firstColumn="1" w:lastColumn="0" w:noHBand="0" w:noVBand="1"/>
      </w:tblPr>
      <w:tblGrid>
        <w:gridCol w:w="1420"/>
        <w:gridCol w:w="1780"/>
        <w:gridCol w:w="1898"/>
        <w:gridCol w:w="1580"/>
      </w:tblGrid>
      <w:tr w:rsidR="00911761" w:rsidRPr="00911761" w:rsidTr="009117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vAlign w:val="center"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Ag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e group </w:t>
            </w: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(85+)</w:t>
            </w:r>
          </w:p>
        </w:tc>
        <w:tc>
          <w:tcPr>
            <w:tcW w:w="1780" w:type="dxa"/>
            <w:vAlign w:val="center"/>
            <w:hideMark/>
          </w:tcPr>
          <w:p w:rsidR="00911761" w:rsidRPr="00911761" w:rsidRDefault="00911761" w:rsidP="0091176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Injury death rate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(per 100 000) </w:t>
            </w: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 Males</w:t>
            </w:r>
          </w:p>
        </w:tc>
        <w:tc>
          <w:tcPr>
            <w:tcW w:w="1898" w:type="dxa"/>
            <w:vAlign w:val="center"/>
            <w:hideMark/>
          </w:tcPr>
          <w:p w:rsidR="00911761" w:rsidRPr="00911761" w:rsidRDefault="00911761" w:rsidP="0091176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Injury death rate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(per 100 000) </w:t>
            </w: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 Females</w:t>
            </w:r>
          </w:p>
        </w:tc>
        <w:tc>
          <w:tcPr>
            <w:tcW w:w="1580" w:type="dxa"/>
            <w:noWrap/>
            <w:vAlign w:val="center"/>
            <w:hideMark/>
          </w:tcPr>
          <w:p w:rsidR="00911761" w:rsidRPr="00911761" w:rsidRDefault="00911761" w:rsidP="00911761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Total</w:t>
            </w:r>
          </w:p>
        </w:tc>
      </w:tr>
      <w:tr w:rsidR="00911761" w:rsidRPr="00911761" w:rsidTr="00911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  0-4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8,7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4,2</w:t>
            </w:r>
          </w:p>
        </w:tc>
      </w:tr>
      <w:tr w:rsidR="00911761" w:rsidRPr="00911761" w:rsidTr="0091176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  5-9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</w:t>
            </w:r>
          </w:p>
        </w:tc>
      </w:tr>
      <w:tr w:rsidR="00911761" w:rsidRPr="00911761" w:rsidTr="00911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10-14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</w:t>
            </w:r>
          </w:p>
        </w:tc>
      </w:tr>
      <w:tr w:rsidR="00911761" w:rsidRPr="00911761" w:rsidTr="0091176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15-19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30,7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3,9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17,4</w:t>
            </w:r>
          </w:p>
        </w:tc>
      </w:tr>
      <w:tr w:rsidR="00911761" w:rsidRPr="00911761" w:rsidTr="00911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20-24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55,1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6,1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30,6</w:t>
            </w:r>
          </w:p>
        </w:tc>
      </w:tr>
      <w:tr w:rsidR="00911761" w:rsidRPr="00911761" w:rsidTr="0091176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25-29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25,4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8,4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16,8</w:t>
            </w:r>
          </w:p>
        </w:tc>
      </w:tr>
      <w:tr w:rsidR="00911761" w:rsidRPr="00911761" w:rsidTr="00911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30-34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33,9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5,7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19,2</w:t>
            </w:r>
          </w:p>
        </w:tc>
      </w:tr>
      <w:tr w:rsidR="00911761" w:rsidRPr="00911761" w:rsidTr="0091176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35-39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34,5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12,0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22,5</w:t>
            </w:r>
          </w:p>
        </w:tc>
      </w:tr>
      <w:tr w:rsidR="00911761" w:rsidRPr="00911761" w:rsidTr="00911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40-44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27,4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12,7</w:t>
            </w:r>
          </w:p>
        </w:tc>
      </w:tr>
      <w:tr w:rsidR="00911761" w:rsidRPr="00911761" w:rsidTr="0091176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45-49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11,7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21,1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16,6</w:t>
            </w:r>
          </w:p>
        </w:tc>
      </w:tr>
      <w:tr w:rsidR="00911761" w:rsidRPr="00911761" w:rsidTr="00911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50-54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37,2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3,5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19,9</w:t>
            </w:r>
          </w:p>
        </w:tc>
      </w:tr>
      <w:tr w:rsidR="00911761" w:rsidRPr="00911761" w:rsidTr="0091176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55-59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39,1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7,7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23,3</w:t>
            </w:r>
          </w:p>
        </w:tc>
      </w:tr>
      <w:tr w:rsidR="00911761" w:rsidRPr="00911761" w:rsidTr="00911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60-64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48,7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25,7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37,0</w:t>
            </w:r>
          </w:p>
        </w:tc>
      </w:tr>
      <w:tr w:rsidR="00911761" w:rsidRPr="00911761" w:rsidTr="0091176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65-69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52,3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31,3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41,5</w:t>
            </w:r>
          </w:p>
        </w:tc>
      </w:tr>
      <w:tr w:rsidR="00911761" w:rsidRPr="00911761" w:rsidTr="00911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70-74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53,5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48,0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50,6</w:t>
            </w:r>
          </w:p>
        </w:tc>
      </w:tr>
      <w:tr w:rsidR="00911761" w:rsidRPr="00911761" w:rsidTr="0091176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75-79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120,9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104,1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111,8</w:t>
            </w:r>
          </w:p>
        </w:tc>
      </w:tr>
      <w:tr w:rsidR="00911761" w:rsidRPr="00911761" w:rsidTr="00911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80-84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115,4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106,8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110,4</w:t>
            </w:r>
          </w:p>
        </w:tc>
      </w:tr>
      <w:tr w:rsidR="00911761" w:rsidRPr="00911761" w:rsidTr="0091176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85+</w:t>
            </w:r>
          </w:p>
        </w:tc>
        <w:tc>
          <w:tcPr>
            <w:tcW w:w="17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781,9</w:t>
            </w:r>
          </w:p>
        </w:tc>
        <w:tc>
          <w:tcPr>
            <w:tcW w:w="1898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357,5</w:t>
            </w:r>
          </w:p>
        </w:tc>
        <w:tc>
          <w:tcPr>
            <w:tcW w:w="1580" w:type="dxa"/>
            <w:noWrap/>
            <w:hideMark/>
          </w:tcPr>
          <w:p w:rsidR="00911761" w:rsidRPr="00911761" w:rsidRDefault="00911761" w:rsidP="00911761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522,1</w:t>
            </w:r>
          </w:p>
        </w:tc>
      </w:tr>
      <w:tr w:rsidR="00911761" w:rsidRPr="00911761" w:rsidTr="00911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0" w:type="dxa"/>
            <w:noWrap/>
            <w:vAlign w:val="bottom"/>
            <w:hideMark/>
          </w:tcPr>
          <w:p w:rsidR="00911761" w:rsidRPr="00911761" w:rsidRDefault="00911761" w:rsidP="00911761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176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1780" w:type="dxa"/>
            <w:noWrap/>
            <w:hideMark/>
          </w:tcPr>
          <w:p w:rsidR="00911761" w:rsidRPr="006F4B94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42,2</w:t>
            </w:r>
          </w:p>
        </w:tc>
        <w:tc>
          <w:tcPr>
            <w:tcW w:w="1898" w:type="dxa"/>
            <w:noWrap/>
            <w:hideMark/>
          </w:tcPr>
          <w:p w:rsidR="00911761" w:rsidRPr="006F4B94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21,6</w:t>
            </w:r>
          </w:p>
        </w:tc>
        <w:tc>
          <w:tcPr>
            <w:tcW w:w="1580" w:type="dxa"/>
            <w:noWrap/>
            <w:hideMark/>
          </w:tcPr>
          <w:p w:rsidR="00911761" w:rsidRPr="006F4B94" w:rsidRDefault="00911761" w:rsidP="00911761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31,6</w:t>
            </w:r>
          </w:p>
        </w:tc>
      </w:tr>
    </w:tbl>
    <w:p w:rsidR="00911761" w:rsidRDefault="00911761">
      <w:pPr>
        <w:pStyle w:val="BodyText"/>
        <w:rPr>
          <w:lang w:val="en-US"/>
        </w:rPr>
      </w:pPr>
    </w:p>
    <w:p w:rsidR="00911761" w:rsidRDefault="00911761" w:rsidP="006F4B94">
      <w:pPr>
        <w:pStyle w:val="Caption"/>
        <w:ind w:firstLine="0"/>
      </w:pPr>
      <w:r w:rsidRPr="006F4B94">
        <w:rPr>
          <w:rFonts w:ascii="Calibri" w:eastAsiaTheme="majorEastAsia" w:hAnsi="Calibri" w:cstheme="majorBidi"/>
          <w:color w:val="7030A0"/>
          <w:sz w:val="22"/>
          <w:szCs w:val="28"/>
        </w:rPr>
        <w:t xml:space="preserve">Table </w:t>
      </w:r>
      <w:r w:rsidRPr="006F4B94">
        <w:rPr>
          <w:rFonts w:ascii="Calibri" w:eastAsiaTheme="majorEastAsia" w:hAnsi="Calibri" w:cstheme="majorBidi"/>
          <w:color w:val="7030A0"/>
          <w:sz w:val="22"/>
          <w:szCs w:val="28"/>
        </w:rPr>
        <w:fldChar w:fldCharType="begin"/>
      </w:r>
      <w:r w:rsidRPr="006F4B94">
        <w:rPr>
          <w:rFonts w:ascii="Calibri" w:eastAsiaTheme="majorEastAsia" w:hAnsi="Calibri" w:cstheme="majorBidi"/>
          <w:color w:val="7030A0"/>
          <w:sz w:val="22"/>
          <w:szCs w:val="28"/>
        </w:rPr>
        <w:instrText xml:space="preserve"> SEQ Table \* ARABIC </w:instrText>
      </w:r>
      <w:r w:rsidRPr="006F4B94">
        <w:rPr>
          <w:rFonts w:ascii="Calibri" w:eastAsiaTheme="majorEastAsia" w:hAnsi="Calibri" w:cstheme="majorBidi"/>
          <w:color w:val="7030A0"/>
          <w:sz w:val="22"/>
          <w:szCs w:val="28"/>
        </w:rPr>
        <w:fldChar w:fldCharType="separate"/>
      </w:r>
      <w:r w:rsidR="00FB59C3">
        <w:rPr>
          <w:rFonts w:ascii="Calibri" w:eastAsiaTheme="majorEastAsia" w:hAnsi="Calibri" w:cstheme="majorBidi"/>
          <w:noProof/>
          <w:color w:val="7030A0"/>
          <w:sz w:val="22"/>
          <w:szCs w:val="28"/>
        </w:rPr>
        <w:t>3</w:t>
      </w:r>
      <w:r w:rsidRPr="006F4B94">
        <w:rPr>
          <w:rFonts w:ascii="Calibri" w:eastAsiaTheme="majorEastAsia" w:hAnsi="Calibri" w:cstheme="majorBidi"/>
          <w:color w:val="7030A0"/>
          <w:sz w:val="22"/>
          <w:szCs w:val="28"/>
        </w:rPr>
        <w:fldChar w:fldCharType="end"/>
      </w:r>
      <w:r w:rsidRPr="006F4B94">
        <w:rPr>
          <w:rFonts w:ascii="Calibri" w:eastAsiaTheme="majorEastAsia" w:hAnsi="Calibri" w:cstheme="majorBidi"/>
          <w:color w:val="7030A0"/>
          <w:sz w:val="22"/>
          <w:szCs w:val="28"/>
        </w:rPr>
        <w:t xml:space="preserve">: </w:t>
      </w:r>
      <w:r w:rsidR="006F4B94">
        <w:rPr>
          <w:rFonts w:ascii="Calibri" w:eastAsiaTheme="majorEastAsia" w:hAnsi="Calibri" w:cstheme="majorBidi"/>
          <w:color w:val="7030A0"/>
          <w:sz w:val="22"/>
          <w:szCs w:val="28"/>
        </w:rPr>
        <w:t>R</w:t>
      </w:r>
      <w:r w:rsidRPr="00911761">
        <w:rPr>
          <w:rFonts w:ascii="Calibri" w:eastAsiaTheme="majorEastAsia" w:hAnsi="Calibri" w:cstheme="majorBidi"/>
          <w:color w:val="7030A0"/>
          <w:sz w:val="22"/>
          <w:szCs w:val="28"/>
        </w:rPr>
        <w:t xml:space="preserve">elative injury mortality (injury deaths in % of all causes of death) by age groups and </w:t>
      </w:r>
      <w:r w:rsidR="00334F59">
        <w:rPr>
          <w:rFonts w:ascii="Calibri" w:eastAsiaTheme="majorEastAsia" w:hAnsi="Calibri" w:cstheme="majorBidi"/>
          <w:color w:val="7030A0"/>
          <w:sz w:val="22"/>
          <w:szCs w:val="28"/>
        </w:rPr>
        <w:t>sex</w:t>
      </w:r>
      <w:r>
        <w:rPr>
          <w:rFonts w:ascii="Calibri" w:eastAsiaTheme="majorEastAsia" w:hAnsi="Calibri" w:cstheme="majorBidi"/>
          <w:color w:val="7030A0"/>
          <w:sz w:val="22"/>
          <w:szCs w:val="28"/>
        </w:rPr>
        <w:t>, 2015</w:t>
      </w:r>
    </w:p>
    <w:tbl>
      <w:tblPr>
        <w:tblStyle w:val="PlainTable1"/>
        <w:tblW w:w="6622" w:type="dxa"/>
        <w:jc w:val="center"/>
        <w:tblLook w:val="04A0" w:firstRow="1" w:lastRow="0" w:firstColumn="1" w:lastColumn="0" w:noHBand="0" w:noVBand="1"/>
      </w:tblPr>
      <w:tblGrid>
        <w:gridCol w:w="1500"/>
        <w:gridCol w:w="1897"/>
        <w:gridCol w:w="1985"/>
        <w:gridCol w:w="1240"/>
      </w:tblGrid>
      <w:tr w:rsidR="006F4B94" w:rsidRPr="006F4B94" w:rsidTr="006F4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Ag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e group </w:t>
            </w: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(85+)</w:t>
            </w:r>
          </w:p>
        </w:tc>
        <w:tc>
          <w:tcPr>
            <w:tcW w:w="1897" w:type="dxa"/>
            <w:vAlign w:val="center"/>
            <w:hideMark/>
          </w:tcPr>
          <w:p w:rsidR="00334F59" w:rsidRDefault="006F4B94" w:rsidP="006F4B9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Relative injury mortality </w:t>
            </w:r>
          </w:p>
          <w:p w:rsidR="006F4B94" w:rsidRPr="006F4B94" w:rsidRDefault="006F4B94" w:rsidP="006F4B9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 Males</w:t>
            </w:r>
          </w:p>
        </w:tc>
        <w:tc>
          <w:tcPr>
            <w:tcW w:w="1985" w:type="dxa"/>
            <w:vAlign w:val="center"/>
            <w:hideMark/>
          </w:tcPr>
          <w:p w:rsidR="00334F59" w:rsidRDefault="006F4B94" w:rsidP="006F4B9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Relative injury mortality </w:t>
            </w:r>
          </w:p>
          <w:p w:rsidR="006F4B94" w:rsidRPr="006F4B94" w:rsidRDefault="006F4B94" w:rsidP="006F4B9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Females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Total</w:t>
            </w:r>
          </w:p>
        </w:tc>
      </w:tr>
      <w:tr w:rsidR="006F4B94" w:rsidRPr="006F4B94" w:rsidTr="006F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  0-4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11,1%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6,7%</w:t>
            </w:r>
          </w:p>
        </w:tc>
      </w:tr>
      <w:tr w:rsidR="006F4B94" w:rsidRPr="006F4B94" w:rsidTr="006F4B9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 xml:space="preserve">  5-9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0,0%</w:t>
            </w:r>
          </w:p>
        </w:tc>
      </w:tr>
      <w:tr w:rsidR="006F4B94" w:rsidRPr="006F4B94" w:rsidTr="006F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10-14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0,0%</w:t>
            </w:r>
          </w:p>
        </w:tc>
      </w:tr>
      <w:tr w:rsidR="006F4B94" w:rsidRPr="006F4B94" w:rsidTr="006F4B9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15-19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88,9%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20,0%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64,3%</w:t>
            </w:r>
          </w:p>
        </w:tc>
      </w:tr>
      <w:tr w:rsidR="006F4B94" w:rsidRPr="006F4B94" w:rsidTr="006F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20-24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72,0%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50,0%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69,0%</w:t>
            </w:r>
          </w:p>
        </w:tc>
      </w:tr>
      <w:tr w:rsidR="006F4B94" w:rsidRPr="006F4B94" w:rsidTr="006F4B9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25-29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64,3%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75,0%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66,7%</w:t>
            </w:r>
          </w:p>
        </w:tc>
      </w:tr>
      <w:tr w:rsidR="006F4B94" w:rsidRPr="006F4B94" w:rsidTr="006F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30-34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73,3%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28,6%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59,1%</w:t>
            </w:r>
          </w:p>
        </w:tc>
      </w:tr>
      <w:tr w:rsidR="006F4B94" w:rsidRPr="006F4B94" w:rsidTr="006F4B9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35-39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33,3%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20,0%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28,0%</w:t>
            </w:r>
          </w:p>
        </w:tc>
      </w:tr>
      <w:tr w:rsidR="006F4B94" w:rsidRPr="006F4B94" w:rsidTr="006F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40-44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17,5%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0,0%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9,7%</w:t>
            </w:r>
          </w:p>
        </w:tc>
      </w:tr>
      <w:tr w:rsidR="006F4B94" w:rsidRPr="006F4B94" w:rsidTr="006F4B9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45-49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6,8%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23,1%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12,9%</w:t>
            </w:r>
          </w:p>
        </w:tc>
      </w:tr>
      <w:tr w:rsidR="006F4B94" w:rsidRPr="006F4B94" w:rsidTr="006F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50-54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11,1%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2,0%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7,9%</w:t>
            </w:r>
          </w:p>
        </w:tc>
      </w:tr>
      <w:tr w:rsidR="006F4B94" w:rsidRPr="006F4B94" w:rsidTr="006F4B9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55-59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8,5%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3,0%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6,5%</w:t>
            </w:r>
          </w:p>
        </w:tc>
      </w:tr>
      <w:tr w:rsidR="006F4B94" w:rsidRPr="006F4B94" w:rsidTr="006F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60-64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5,3%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6,3%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5,6%</w:t>
            </w:r>
          </w:p>
        </w:tc>
      </w:tr>
      <w:tr w:rsidR="006F4B94" w:rsidRPr="006F4B94" w:rsidTr="006F4B9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65-69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4,0%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4,3%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4,1%</w:t>
            </w:r>
          </w:p>
        </w:tc>
      </w:tr>
      <w:tr w:rsidR="006F4B94" w:rsidRPr="006F4B94" w:rsidTr="006F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70-74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2,3%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4,0%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2,9%</w:t>
            </w:r>
          </w:p>
        </w:tc>
      </w:tr>
      <w:tr w:rsidR="006F4B94" w:rsidRPr="006F4B94" w:rsidTr="006F4B9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75-79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3,4%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4,1%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3,7%</w:t>
            </w:r>
          </w:p>
        </w:tc>
      </w:tr>
      <w:tr w:rsidR="006F4B94" w:rsidRPr="006F4B94" w:rsidTr="006F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80-84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1,6%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1,9%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1,8%</w:t>
            </w:r>
          </w:p>
        </w:tc>
      </w:tr>
      <w:tr w:rsidR="006F4B94" w:rsidRPr="006F4B94" w:rsidTr="006F4B9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sz w:val="20"/>
                <w:szCs w:val="20"/>
                <w:lang w:bidi="ar-SA"/>
              </w:rPr>
              <w:t>85+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3,8%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2,1%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2,8%</w:t>
            </w:r>
          </w:p>
        </w:tc>
      </w:tr>
      <w:tr w:rsidR="006F4B94" w:rsidRPr="006F4B94" w:rsidTr="006F4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1897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5,7%</w:t>
            </w:r>
          </w:p>
        </w:tc>
        <w:tc>
          <w:tcPr>
            <w:tcW w:w="1985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3,3%</w:t>
            </w:r>
          </w:p>
        </w:tc>
        <w:tc>
          <w:tcPr>
            <w:tcW w:w="1240" w:type="dxa"/>
            <w:noWrap/>
            <w:vAlign w:val="center"/>
            <w:hideMark/>
          </w:tcPr>
          <w:p w:rsidR="006F4B94" w:rsidRPr="006F4B94" w:rsidRDefault="006F4B94" w:rsidP="006F4B9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6F4B9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4,6%</w:t>
            </w:r>
          </w:p>
        </w:tc>
      </w:tr>
    </w:tbl>
    <w:p w:rsidR="006F4B94" w:rsidRDefault="006F4B94">
      <w:pPr>
        <w:pStyle w:val="BodyText"/>
        <w:rPr>
          <w:lang w:val="en-US"/>
        </w:rPr>
      </w:pPr>
    </w:p>
    <w:p w:rsidR="006F4B94" w:rsidRPr="00911761" w:rsidRDefault="006F4B94">
      <w:pPr>
        <w:pStyle w:val="BodyText"/>
        <w:rPr>
          <w:lang w:val="en-US"/>
        </w:rPr>
      </w:pPr>
    </w:p>
    <w:p w:rsidR="005048CF" w:rsidRDefault="005048CF" w:rsidP="00637C46">
      <w:pPr>
        <w:ind w:firstLine="0"/>
        <w:rPr>
          <w:lang w:val="el-GR"/>
        </w:rPr>
      </w:pPr>
    </w:p>
    <w:p w:rsidR="00693BDD" w:rsidRPr="00555D10" w:rsidRDefault="00693BDD" w:rsidP="00555D10">
      <w:pPr>
        <w:pStyle w:val="NoSpacing"/>
        <w:rPr>
          <w:rFonts w:asciiTheme="majorHAnsi" w:eastAsiaTheme="majorEastAsia" w:hAnsiTheme="majorHAnsi" w:cstheme="majorBidi"/>
          <w:noProof/>
          <w:color w:val="365F91" w:themeColor="accent1" w:themeShade="BF"/>
          <w:sz w:val="24"/>
          <w:szCs w:val="24"/>
          <w:lang w:val="en-GB" w:eastAsia="en-GB" w:bidi="ar-SA"/>
        </w:rPr>
      </w:pPr>
    </w:p>
    <w:bookmarkEnd w:id="6"/>
    <w:p w:rsidR="00BB2AF5" w:rsidRPr="00847664" w:rsidRDefault="00FA1F9E" w:rsidP="00FA1F9E">
      <w:pPr>
        <w:ind w:firstLine="0"/>
        <w:rPr>
          <w:lang w:val="el-GR"/>
        </w:rPr>
      </w:pPr>
      <w:r>
        <w:rPr>
          <w:noProof/>
          <w:lang w:bidi="ar-SA"/>
        </w:rPr>
        <w:lastRenderedPageBreak/>
        <w:drawing>
          <wp:inline distT="0" distB="0" distL="0" distR="0" wp14:anchorId="578DAA8F" wp14:editId="70D50451">
            <wp:extent cx="6224955" cy="3390900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43" cy="3408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7664" w:rsidRPr="00F43324" w:rsidRDefault="00847664" w:rsidP="000B4650">
      <w:pPr>
        <w:rPr>
          <w:lang w:val="el-GR"/>
        </w:rPr>
      </w:pPr>
    </w:p>
    <w:p w:rsidR="00847664" w:rsidRPr="00F43324" w:rsidRDefault="00847664" w:rsidP="000B4650">
      <w:pPr>
        <w:rPr>
          <w:lang w:val="el-GR"/>
        </w:rPr>
      </w:pPr>
    </w:p>
    <w:p w:rsidR="00847664" w:rsidRPr="00F43324" w:rsidRDefault="00847664" w:rsidP="000B4650">
      <w:pPr>
        <w:rPr>
          <w:lang w:val="el-GR"/>
        </w:rPr>
      </w:pPr>
    </w:p>
    <w:p w:rsidR="00847664" w:rsidRPr="00F43324" w:rsidRDefault="00847664" w:rsidP="000B4650">
      <w:pPr>
        <w:rPr>
          <w:lang w:val="el-GR"/>
        </w:rPr>
      </w:pPr>
    </w:p>
    <w:p w:rsidR="000B4650" w:rsidRDefault="000B4650">
      <w:pPr>
        <w:rPr>
          <w:rFonts w:asciiTheme="majorHAnsi" w:eastAsiaTheme="majorEastAsia" w:hAnsiTheme="majorHAnsi" w:cstheme="majorBidi"/>
          <w:b/>
          <w:bCs/>
          <w:color w:val="0000CC"/>
          <w:sz w:val="28"/>
          <w:szCs w:val="28"/>
          <w:lang w:val="el-GR"/>
        </w:rPr>
      </w:pPr>
      <w:r w:rsidRPr="00F43324">
        <w:rPr>
          <w:lang w:val="el-GR"/>
        </w:rPr>
        <w:br w:type="page"/>
      </w:r>
    </w:p>
    <w:p w:rsidR="00645EAF" w:rsidRPr="00645EAF" w:rsidRDefault="00645EAF" w:rsidP="00645EAF">
      <w:pPr>
        <w:pStyle w:val="Caption"/>
        <w:ind w:firstLine="0"/>
        <w:rPr>
          <w:rFonts w:ascii="Calibri" w:eastAsiaTheme="majorEastAsia" w:hAnsi="Calibri" w:cstheme="majorBidi"/>
          <w:color w:val="7030A0"/>
          <w:sz w:val="22"/>
          <w:szCs w:val="28"/>
        </w:rPr>
      </w:pPr>
      <w:bookmarkStart w:id="10" w:name="_Toc280094975"/>
      <w:r w:rsidRPr="00645EAF">
        <w:rPr>
          <w:rFonts w:ascii="Calibri" w:eastAsiaTheme="majorEastAsia" w:hAnsi="Calibri" w:cstheme="majorBidi"/>
          <w:color w:val="7030A0"/>
          <w:sz w:val="22"/>
          <w:szCs w:val="28"/>
        </w:rPr>
        <w:lastRenderedPageBreak/>
        <w:t xml:space="preserve">Table </w:t>
      </w:r>
      <w:r w:rsidRPr="00645EAF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begin"/>
      </w:r>
      <w:r w:rsidRPr="00645EAF">
        <w:rPr>
          <w:rFonts w:ascii="Calibri" w:eastAsiaTheme="majorEastAsia" w:hAnsi="Calibri" w:cstheme="majorBidi"/>
          <w:color w:val="7030A0"/>
          <w:sz w:val="22"/>
          <w:szCs w:val="28"/>
        </w:rPr>
        <w:instrText xml:space="preserve"> SEQ Table \* ARABIC </w:instrText>
      </w:r>
      <w:r w:rsidRPr="00645EAF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separate"/>
      </w:r>
      <w:r w:rsidR="00FB59C3">
        <w:rPr>
          <w:rFonts w:ascii="Calibri" w:eastAsiaTheme="majorEastAsia" w:hAnsi="Calibri" w:cstheme="majorBidi"/>
          <w:noProof/>
          <w:color w:val="7030A0"/>
          <w:sz w:val="22"/>
          <w:szCs w:val="28"/>
        </w:rPr>
        <w:t>4</w:t>
      </w:r>
      <w:r w:rsidRPr="00645EAF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end"/>
      </w:r>
      <w:r w:rsidRPr="00645EAF">
        <w:rPr>
          <w:rFonts w:ascii="Calibri" w:eastAsiaTheme="majorEastAsia" w:hAnsi="Calibri" w:cstheme="majorBidi"/>
          <w:color w:val="7030A0"/>
          <w:sz w:val="22"/>
          <w:szCs w:val="28"/>
        </w:rPr>
        <w:t xml:space="preserve">: </w:t>
      </w:r>
      <w:r>
        <w:rPr>
          <w:rFonts w:ascii="Calibri" w:eastAsiaTheme="majorEastAsia" w:hAnsi="Calibri" w:cstheme="majorBidi"/>
          <w:color w:val="7030A0"/>
          <w:sz w:val="22"/>
          <w:szCs w:val="28"/>
        </w:rPr>
        <w:t xml:space="preserve"> </w:t>
      </w:r>
      <w:r w:rsidR="000B2823">
        <w:rPr>
          <w:rFonts w:ascii="Calibri" w:eastAsiaTheme="majorEastAsia" w:hAnsi="Calibri" w:cstheme="majorBidi"/>
          <w:color w:val="7030A0"/>
          <w:sz w:val="22"/>
          <w:szCs w:val="28"/>
        </w:rPr>
        <w:t xml:space="preserve">Cause of death of </w:t>
      </w:r>
      <w:r w:rsidRPr="00645EAF">
        <w:rPr>
          <w:rFonts w:ascii="Calibri" w:eastAsiaTheme="majorEastAsia" w:hAnsi="Calibri" w:cstheme="majorBidi"/>
          <w:color w:val="7030A0"/>
          <w:sz w:val="22"/>
          <w:szCs w:val="28"/>
        </w:rPr>
        <w:t>children 0-19 years, 2004-2015</w:t>
      </w:r>
    </w:p>
    <w:tbl>
      <w:tblPr>
        <w:tblStyle w:val="PlainTable1"/>
        <w:tblW w:w="9067" w:type="dxa"/>
        <w:jc w:val="center"/>
        <w:tblLook w:val="04A0" w:firstRow="1" w:lastRow="0" w:firstColumn="1" w:lastColumn="0" w:noHBand="0" w:noVBand="1"/>
      </w:tblPr>
      <w:tblGrid>
        <w:gridCol w:w="1129"/>
        <w:gridCol w:w="3543"/>
        <w:gridCol w:w="1580"/>
        <w:gridCol w:w="830"/>
        <w:gridCol w:w="1985"/>
      </w:tblGrid>
      <w:tr w:rsidR="00645EAF" w:rsidRPr="00645EAF" w:rsidTr="000B2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  <w:hideMark/>
          </w:tcPr>
          <w:bookmarkEnd w:id="10"/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Rank order</w:t>
            </w:r>
          </w:p>
        </w:tc>
        <w:tc>
          <w:tcPr>
            <w:tcW w:w="3543" w:type="dxa"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Cause</w:t>
            </w:r>
          </w:p>
        </w:tc>
        <w:tc>
          <w:tcPr>
            <w:tcW w:w="1580" w:type="dxa"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ICD10 code</w:t>
            </w:r>
          </w:p>
        </w:tc>
        <w:tc>
          <w:tcPr>
            <w:tcW w:w="830" w:type="dxa"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N</w:t>
            </w:r>
          </w:p>
        </w:tc>
        <w:tc>
          <w:tcPr>
            <w:tcW w:w="1985" w:type="dxa"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 of the total number of deaths for children 0-19 years</w:t>
            </w:r>
          </w:p>
        </w:tc>
      </w:tr>
      <w:tr w:rsidR="00645EAF" w:rsidRPr="00645EAF" w:rsidTr="000B2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3543" w:type="dxa"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External causes of mortality</w:t>
            </w:r>
          </w:p>
        </w:tc>
        <w:tc>
          <w:tcPr>
            <w:tcW w:w="158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V01-Y98</w:t>
            </w:r>
          </w:p>
        </w:tc>
        <w:tc>
          <w:tcPr>
            <w:tcW w:w="830" w:type="dxa"/>
            <w:noWrap/>
            <w:vAlign w:val="center"/>
            <w:hideMark/>
          </w:tcPr>
          <w:p w:rsidR="00645EAF" w:rsidRPr="000B2823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B2823">
              <w:rPr>
                <w:rFonts w:ascii="Calibri" w:eastAsia="Times New Roman" w:hAnsi="Calibri" w:cs="Times New Roman"/>
                <w:b/>
                <w:color w:val="4F6228" w:themeColor="accent3" w:themeShade="80"/>
                <w:sz w:val="20"/>
                <w:szCs w:val="20"/>
                <w:lang w:bidi="ar-SA"/>
              </w:rPr>
              <w:t>236</w:t>
            </w:r>
          </w:p>
        </w:tc>
        <w:tc>
          <w:tcPr>
            <w:tcW w:w="1985" w:type="dxa"/>
            <w:noWrap/>
            <w:vAlign w:val="center"/>
            <w:hideMark/>
          </w:tcPr>
          <w:p w:rsidR="00645EAF" w:rsidRPr="000B2823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B282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30%</w:t>
            </w:r>
          </w:p>
        </w:tc>
      </w:tr>
      <w:tr w:rsidR="00645EAF" w:rsidRPr="00645EAF" w:rsidTr="000B2823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3543" w:type="dxa"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Malignant neoplasms</w:t>
            </w:r>
          </w:p>
        </w:tc>
        <w:tc>
          <w:tcPr>
            <w:tcW w:w="158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Q00-Q99</w:t>
            </w:r>
          </w:p>
        </w:tc>
        <w:tc>
          <w:tcPr>
            <w:tcW w:w="83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77</w:t>
            </w:r>
          </w:p>
        </w:tc>
        <w:tc>
          <w:tcPr>
            <w:tcW w:w="1985" w:type="dxa"/>
            <w:noWrap/>
            <w:vAlign w:val="center"/>
            <w:hideMark/>
          </w:tcPr>
          <w:p w:rsidR="00645EAF" w:rsidRPr="000B2823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B282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10%</w:t>
            </w:r>
          </w:p>
        </w:tc>
      </w:tr>
      <w:tr w:rsidR="00645EAF" w:rsidRPr="00645EAF" w:rsidTr="000B2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3543" w:type="dxa"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Congenital malformations, deformations and chromosomal abnormalities</w:t>
            </w:r>
          </w:p>
        </w:tc>
        <w:tc>
          <w:tcPr>
            <w:tcW w:w="158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C00-C97</w:t>
            </w:r>
          </w:p>
        </w:tc>
        <w:tc>
          <w:tcPr>
            <w:tcW w:w="83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62</w:t>
            </w:r>
          </w:p>
        </w:tc>
        <w:tc>
          <w:tcPr>
            <w:tcW w:w="1985" w:type="dxa"/>
            <w:noWrap/>
            <w:vAlign w:val="center"/>
            <w:hideMark/>
          </w:tcPr>
          <w:p w:rsidR="00645EAF" w:rsidRPr="000B2823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B282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8%</w:t>
            </w:r>
          </w:p>
        </w:tc>
      </w:tr>
      <w:tr w:rsidR="00645EAF" w:rsidRPr="00645EAF" w:rsidTr="000B2823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3543" w:type="dxa"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Diseases of the nervous System and sense organs</w:t>
            </w:r>
          </w:p>
        </w:tc>
        <w:tc>
          <w:tcPr>
            <w:tcW w:w="158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G00-H95</w:t>
            </w:r>
          </w:p>
        </w:tc>
        <w:tc>
          <w:tcPr>
            <w:tcW w:w="83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40</w:t>
            </w:r>
          </w:p>
        </w:tc>
        <w:tc>
          <w:tcPr>
            <w:tcW w:w="1985" w:type="dxa"/>
            <w:noWrap/>
            <w:vAlign w:val="center"/>
            <w:hideMark/>
          </w:tcPr>
          <w:p w:rsidR="00645EAF" w:rsidRPr="000B2823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B282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5%</w:t>
            </w:r>
          </w:p>
        </w:tc>
      </w:tr>
      <w:tr w:rsidR="00645EAF" w:rsidRPr="00645EAF" w:rsidTr="000B2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3543" w:type="dxa"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Diseases if the respiratory system</w:t>
            </w:r>
          </w:p>
        </w:tc>
        <w:tc>
          <w:tcPr>
            <w:tcW w:w="158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J00-J99</w:t>
            </w:r>
          </w:p>
        </w:tc>
        <w:tc>
          <w:tcPr>
            <w:tcW w:w="83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13</w:t>
            </w:r>
          </w:p>
        </w:tc>
        <w:tc>
          <w:tcPr>
            <w:tcW w:w="1985" w:type="dxa"/>
            <w:noWrap/>
            <w:vAlign w:val="center"/>
            <w:hideMark/>
          </w:tcPr>
          <w:p w:rsidR="00645EAF" w:rsidRPr="000B2823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B282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2%</w:t>
            </w:r>
          </w:p>
        </w:tc>
      </w:tr>
      <w:tr w:rsidR="00645EAF" w:rsidRPr="00645EAF" w:rsidTr="000B2823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3543" w:type="dxa"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Other causes of death</w:t>
            </w:r>
          </w:p>
        </w:tc>
        <w:tc>
          <w:tcPr>
            <w:tcW w:w="158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3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370</w:t>
            </w:r>
          </w:p>
        </w:tc>
        <w:tc>
          <w:tcPr>
            <w:tcW w:w="1985" w:type="dxa"/>
            <w:noWrap/>
            <w:vAlign w:val="center"/>
            <w:hideMark/>
          </w:tcPr>
          <w:p w:rsidR="00645EAF" w:rsidRPr="000B2823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B282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46%</w:t>
            </w:r>
          </w:p>
        </w:tc>
      </w:tr>
      <w:tr w:rsidR="00645EAF" w:rsidRPr="00645EAF" w:rsidTr="000B2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All causes of death</w:t>
            </w:r>
          </w:p>
        </w:tc>
        <w:tc>
          <w:tcPr>
            <w:tcW w:w="3543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58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3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798</w:t>
            </w:r>
          </w:p>
        </w:tc>
        <w:tc>
          <w:tcPr>
            <w:tcW w:w="1985" w:type="dxa"/>
            <w:noWrap/>
            <w:vAlign w:val="center"/>
            <w:hideMark/>
          </w:tcPr>
          <w:p w:rsidR="00645EAF" w:rsidRPr="000B2823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B282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100%</w:t>
            </w:r>
          </w:p>
        </w:tc>
      </w:tr>
    </w:tbl>
    <w:p w:rsidR="002B2413" w:rsidRPr="002B3FD3" w:rsidRDefault="00645EAF" w:rsidP="00645EAF">
      <w:pPr>
        <w:pStyle w:val="Caption2"/>
        <w:jc w:val="center"/>
      </w:pPr>
      <w:bookmarkStart w:id="11" w:name="_Toc466032659"/>
      <w:r>
        <w:rPr>
          <w:noProof/>
          <w:lang w:val="en-US" w:bidi="ar-SA"/>
        </w:rPr>
        <w:drawing>
          <wp:inline distT="0" distB="0" distL="0" distR="0" wp14:anchorId="3713857F" wp14:editId="02F52C89">
            <wp:extent cx="5888990" cy="32435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</w:p>
    <w:p w:rsidR="005C107B" w:rsidRDefault="005C107B" w:rsidP="000B4650"/>
    <w:p w:rsidR="00645EAF" w:rsidRDefault="00645EAF" w:rsidP="000B4650"/>
    <w:p w:rsidR="00645EAF" w:rsidRDefault="00645EAF" w:rsidP="000B4650"/>
    <w:p w:rsidR="00645EAF" w:rsidRDefault="00645EAF" w:rsidP="000B4650"/>
    <w:p w:rsidR="00645EAF" w:rsidRDefault="00645EAF" w:rsidP="000B4650"/>
    <w:p w:rsidR="00645EAF" w:rsidRDefault="00645EAF" w:rsidP="000B4650"/>
    <w:p w:rsidR="00645EAF" w:rsidRDefault="00645EAF" w:rsidP="000B4650"/>
    <w:p w:rsidR="00645EAF" w:rsidRDefault="00645EAF" w:rsidP="000B4650"/>
    <w:p w:rsidR="00645EAF" w:rsidRDefault="00645EAF" w:rsidP="000B4650"/>
    <w:p w:rsidR="00645EAF" w:rsidRDefault="00645EAF" w:rsidP="000B4650"/>
    <w:p w:rsidR="00645EAF" w:rsidRDefault="00645EAF" w:rsidP="000B4650"/>
    <w:p w:rsidR="00645EAF" w:rsidRDefault="00645EAF" w:rsidP="000B4650"/>
    <w:p w:rsidR="000B2823" w:rsidRDefault="000B2823" w:rsidP="000B4650"/>
    <w:p w:rsidR="00645EAF" w:rsidRDefault="00645EAF" w:rsidP="000B4650"/>
    <w:p w:rsidR="00334F59" w:rsidRDefault="00334F59" w:rsidP="000B4650"/>
    <w:p w:rsidR="00334F59" w:rsidRDefault="00334F59" w:rsidP="000B4650"/>
    <w:p w:rsidR="00334F59" w:rsidRDefault="00334F59" w:rsidP="000B4650"/>
    <w:p w:rsidR="00645EAF" w:rsidRDefault="00645EAF" w:rsidP="000B4650"/>
    <w:p w:rsidR="00645EAF" w:rsidRPr="00645EAF" w:rsidRDefault="00645EAF" w:rsidP="00645EAF">
      <w:pPr>
        <w:pStyle w:val="Caption"/>
        <w:rPr>
          <w:rFonts w:ascii="Calibri" w:eastAsiaTheme="majorEastAsia" w:hAnsi="Calibri" w:cstheme="majorBidi"/>
          <w:color w:val="7030A0"/>
          <w:sz w:val="22"/>
          <w:szCs w:val="28"/>
        </w:rPr>
      </w:pPr>
      <w:r w:rsidRPr="00645EAF">
        <w:rPr>
          <w:rFonts w:ascii="Calibri" w:eastAsiaTheme="majorEastAsia" w:hAnsi="Calibri" w:cstheme="majorBidi"/>
          <w:color w:val="7030A0"/>
          <w:sz w:val="22"/>
          <w:szCs w:val="28"/>
        </w:rPr>
        <w:lastRenderedPageBreak/>
        <w:t xml:space="preserve">Table </w:t>
      </w:r>
      <w:r w:rsidRPr="00645EAF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begin"/>
      </w:r>
      <w:r w:rsidRPr="00645EAF">
        <w:rPr>
          <w:rFonts w:ascii="Calibri" w:eastAsiaTheme="majorEastAsia" w:hAnsi="Calibri" w:cstheme="majorBidi"/>
          <w:color w:val="7030A0"/>
          <w:sz w:val="22"/>
          <w:szCs w:val="28"/>
        </w:rPr>
        <w:instrText xml:space="preserve"> SEQ Table \* ARABIC </w:instrText>
      </w:r>
      <w:r w:rsidRPr="00645EAF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separate"/>
      </w:r>
      <w:r w:rsidR="00FB59C3">
        <w:rPr>
          <w:rFonts w:ascii="Calibri" w:eastAsiaTheme="majorEastAsia" w:hAnsi="Calibri" w:cstheme="majorBidi"/>
          <w:noProof/>
          <w:color w:val="7030A0"/>
          <w:sz w:val="22"/>
          <w:szCs w:val="28"/>
        </w:rPr>
        <w:t>5</w:t>
      </w:r>
      <w:r w:rsidRPr="00645EAF">
        <w:rPr>
          <w:rFonts w:ascii="Calibri" w:eastAsiaTheme="majorEastAsia" w:hAnsi="Calibri" w:cstheme="majorBidi"/>
          <w:color w:val="7030A0"/>
          <w:sz w:val="22"/>
          <w:szCs w:val="28"/>
          <w:lang w:val="el-GR"/>
        </w:rPr>
        <w:fldChar w:fldCharType="end"/>
      </w:r>
      <w:r w:rsidRPr="00645EAF">
        <w:rPr>
          <w:rFonts w:ascii="Calibri" w:eastAsiaTheme="majorEastAsia" w:hAnsi="Calibri" w:cstheme="majorBidi"/>
          <w:color w:val="7030A0"/>
          <w:sz w:val="22"/>
          <w:szCs w:val="28"/>
        </w:rPr>
        <w:t>:  Causes of fatal injuries in children between 0-19 years, 2004-2015</w:t>
      </w:r>
    </w:p>
    <w:tbl>
      <w:tblPr>
        <w:tblStyle w:val="PlainTable1"/>
        <w:tblW w:w="8024" w:type="dxa"/>
        <w:jc w:val="center"/>
        <w:tblLook w:val="04A0" w:firstRow="1" w:lastRow="0" w:firstColumn="1" w:lastColumn="0" w:noHBand="0" w:noVBand="1"/>
      </w:tblPr>
      <w:tblGrid>
        <w:gridCol w:w="2689"/>
        <w:gridCol w:w="3634"/>
        <w:gridCol w:w="850"/>
        <w:gridCol w:w="851"/>
      </w:tblGrid>
      <w:tr w:rsidR="00645EAF" w:rsidRPr="00645EAF" w:rsidTr="00645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Cause of death</w:t>
            </w:r>
          </w:p>
        </w:tc>
        <w:tc>
          <w:tcPr>
            <w:tcW w:w="3634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ICD-10</w:t>
            </w:r>
          </w:p>
        </w:tc>
        <w:tc>
          <w:tcPr>
            <w:tcW w:w="85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N</w:t>
            </w:r>
          </w:p>
        </w:tc>
        <w:tc>
          <w:tcPr>
            <w:tcW w:w="851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</w:t>
            </w:r>
          </w:p>
        </w:tc>
      </w:tr>
      <w:tr w:rsidR="00645EAF" w:rsidRPr="00645EAF" w:rsidTr="00645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Fires</w:t>
            </w:r>
          </w:p>
        </w:tc>
        <w:tc>
          <w:tcPr>
            <w:tcW w:w="3634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(X00-X09)</w:t>
            </w:r>
          </w:p>
        </w:tc>
        <w:tc>
          <w:tcPr>
            <w:tcW w:w="85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0,4%</w:t>
            </w:r>
          </w:p>
        </w:tc>
      </w:tr>
      <w:tr w:rsidR="00645EAF" w:rsidRPr="00645EAF" w:rsidTr="00645EA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Poisoning</w:t>
            </w:r>
          </w:p>
        </w:tc>
        <w:tc>
          <w:tcPr>
            <w:tcW w:w="3634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(X40-X49)</w:t>
            </w:r>
          </w:p>
        </w:tc>
        <w:tc>
          <w:tcPr>
            <w:tcW w:w="85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1,3%</w:t>
            </w:r>
          </w:p>
        </w:tc>
      </w:tr>
      <w:tr w:rsidR="00645EAF" w:rsidRPr="00645EAF" w:rsidTr="00645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Falls</w:t>
            </w:r>
          </w:p>
        </w:tc>
        <w:tc>
          <w:tcPr>
            <w:tcW w:w="3634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(W00-W19)</w:t>
            </w:r>
          </w:p>
        </w:tc>
        <w:tc>
          <w:tcPr>
            <w:tcW w:w="85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851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2,5%</w:t>
            </w:r>
          </w:p>
        </w:tc>
      </w:tr>
      <w:tr w:rsidR="00645EAF" w:rsidRPr="00645EAF" w:rsidTr="00645EA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Interpersonal violence</w:t>
            </w:r>
          </w:p>
        </w:tc>
        <w:tc>
          <w:tcPr>
            <w:tcW w:w="3634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(X85-Y09, X871)</w:t>
            </w:r>
          </w:p>
        </w:tc>
        <w:tc>
          <w:tcPr>
            <w:tcW w:w="85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851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5,1%</w:t>
            </w:r>
          </w:p>
        </w:tc>
      </w:tr>
      <w:tr w:rsidR="00645EAF" w:rsidRPr="00645EAF" w:rsidTr="00645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Self-inflicted</w:t>
            </w:r>
          </w:p>
        </w:tc>
        <w:tc>
          <w:tcPr>
            <w:tcW w:w="3634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(X60-X84,Y870)</w:t>
            </w:r>
          </w:p>
        </w:tc>
        <w:tc>
          <w:tcPr>
            <w:tcW w:w="85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16</w:t>
            </w:r>
          </w:p>
        </w:tc>
        <w:tc>
          <w:tcPr>
            <w:tcW w:w="851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6,8%</w:t>
            </w:r>
          </w:p>
        </w:tc>
      </w:tr>
      <w:tr w:rsidR="00645EAF" w:rsidRPr="00645EAF" w:rsidTr="00645EA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Drowning</w:t>
            </w:r>
          </w:p>
        </w:tc>
        <w:tc>
          <w:tcPr>
            <w:tcW w:w="3634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(W65-W74)</w:t>
            </w:r>
          </w:p>
        </w:tc>
        <w:tc>
          <w:tcPr>
            <w:tcW w:w="85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</w:t>
            </w:r>
          </w:p>
        </w:tc>
        <w:tc>
          <w:tcPr>
            <w:tcW w:w="851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8,5%</w:t>
            </w:r>
          </w:p>
        </w:tc>
      </w:tr>
      <w:tr w:rsidR="00645EAF" w:rsidRPr="00645EAF" w:rsidTr="00645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Other injuries</w:t>
            </w:r>
          </w:p>
        </w:tc>
        <w:tc>
          <w:tcPr>
            <w:tcW w:w="3634" w:type="dxa"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(V90-V98, W20-W64, W75-W99, X10-X39,  </w:t>
            </w: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br/>
              <w:t>X50-X59, Y40-Y86, Y88, Y89, Y36, Y35)</w:t>
            </w:r>
          </w:p>
        </w:tc>
        <w:tc>
          <w:tcPr>
            <w:tcW w:w="85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42</w:t>
            </w:r>
          </w:p>
        </w:tc>
        <w:tc>
          <w:tcPr>
            <w:tcW w:w="851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17,8%</w:t>
            </w:r>
          </w:p>
        </w:tc>
      </w:tr>
      <w:tr w:rsidR="00645EAF" w:rsidRPr="00645EAF" w:rsidTr="00645EAF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Road traffic injuries</w:t>
            </w:r>
          </w:p>
        </w:tc>
        <w:tc>
          <w:tcPr>
            <w:tcW w:w="3634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(V01-V89, V99, Y850)</w:t>
            </w:r>
          </w:p>
        </w:tc>
        <w:tc>
          <w:tcPr>
            <w:tcW w:w="850" w:type="dxa"/>
            <w:noWrap/>
            <w:vAlign w:val="center"/>
            <w:hideMark/>
          </w:tcPr>
          <w:p w:rsidR="00645EAF" w:rsidRPr="000B2823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B2823">
              <w:rPr>
                <w:rFonts w:ascii="Calibri" w:eastAsia="Times New Roman" w:hAnsi="Calibri" w:cs="Times New Roman"/>
                <w:b/>
                <w:color w:val="4F6228" w:themeColor="accent3" w:themeShade="80"/>
                <w:sz w:val="20"/>
                <w:szCs w:val="20"/>
                <w:lang w:bidi="ar-SA"/>
              </w:rPr>
              <w:t>136</w:t>
            </w:r>
          </w:p>
        </w:tc>
        <w:tc>
          <w:tcPr>
            <w:tcW w:w="851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57,6%</w:t>
            </w:r>
          </w:p>
        </w:tc>
      </w:tr>
      <w:tr w:rsidR="00645EAF" w:rsidRPr="00645EAF" w:rsidTr="00645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 number of fatal injuries</w:t>
            </w:r>
          </w:p>
        </w:tc>
        <w:tc>
          <w:tcPr>
            <w:tcW w:w="3634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236</w:t>
            </w:r>
          </w:p>
        </w:tc>
        <w:tc>
          <w:tcPr>
            <w:tcW w:w="851" w:type="dxa"/>
            <w:noWrap/>
            <w:vAlign w:val="center"/>
            <w:hideMark/>
          </w:tcPr>
          <w:p w:rsidR="00645EAF" w:rsidRPr="00645EAF" w:rsidRDefault="00645EAF" w:rsidP="00645EAF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45EA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100,0%</w:t>
            </w:r>
          </w:p>
        </w:tc>
      </w:tr>
    </w:tbl>
    <w:p w:rsidR="001E2818" w:rsidRPr="002B3FD3" w:rsidRDefault="008E5608" w:rsidP="008E5608">
      <w:pPr>
        <w:pStyle w:val="Caption2"/>
        <w:jc w:val="center"/>
      </w:pPr>
      <w:bookmarkStart w:id="12" w:name="_Toc466032660"/>
      <w:r>
        <w:rPr>
          <w:noProof/>
          <w:lang w:val="en-US" w:bidi="ar-SA"/>
        </w:rPr>
        <w:drawing>
          <wp:inline distT="0" distB="0" distL="0" distR="0" wp14:anchorId="12BA3D9E" wp14:editId="0DDA9292">
            <wp:extent cx="5407660" cy="280416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2"/>
    </w:p>
    <w:p w:rsidR="0046446C" w:rsidRDefault="0046446C" w:rsidP="000B4650">
      <w:bookmarkStart w:id="13" w:name="_Toc280094976"/>
    </w:p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8E5608" w:rsidRDefault="008E5608" w:rsidP="000B4650"/>
    <w:p w:rsidR="0046446C" w:rsidRDefault="0046446C" w:rsidP="000B4650"/>
    <w:p w:rsidR="008E5608" w:rsidRDefault="008E5608" w:rsidP="008E5608">
      <w:pPr>
        <w:pStyle w:val="Caption"/>
        <w:rPr>
          <w:rStyle w:val="Strong"/>
          <w:rFonts w:ascii="Calibri" w:eastAsiaTheme="majorEastAsia" w:hAnsi="Calibri" w:cstheme="majorBidi"/>
          <w:b/>
          <w:bCs/>
          <w:color w:val="7030A0"/>
          <w:sz w:val="22"/>
          <w:szCs w:val="28"/>
        </w:rPr>
      </w:pPr>
      <w:r w:rsidRPr="008E5608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lastRenderedPageBreak/>
        <w:t xml:space="preserve">Table </w:t>
      </w:r>
      <w:r w:rsidRPr="008E5608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  <w:lang w:val="el-GR"/>
        </w:rPr>
        <w:fldChar w:fldCharType="begin"/>
      </w:r>
      <w:r w:rsidRPr="008E5608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instrText xml:space="preserve"> SEQ Table \* ARABIC </w:instrText>
      </w:r>
      <w:r w:rsidRPr="008E5608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  <w:lang w:val="el-GR"/>
        </w:rPr>
        <w:fldChar w:fldCharType="separate"/>
      </w:r>
      <w:r w:rsidR="00FB59C3">
        <w:rPr>
          <w:rStyle w:val="Strong"/>
          <w:rFonts w:ascii="Calibri" w:eastAsiaTheme="majorEastAsia" w:hAnsi="Calibri" w:cstheme="majorBidi"/>
          <w:b/>
          <w:noProof/>
          <w:color w:val="7030A0"/>
          <w:sz w:val="22"/>
          <w:szCs w:val="28"/>
        </w:rPr>
        <w:t>6</w:t>
      </w:r>
      <w:r w:rsidRPr="008E5608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  <w:lang w:val="el-GR"/>
        </w:rPr>
        <w:fldChar w:fldCharType="end"/>
      </w:r>
      <w:r w:rsidRPr="008E5608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t xml:space="preserve">: </w:t>
      </w:r>
      <w:r w:rsidRPr="008E5608">
        <w:rPr>
          <w:rStyle w:val="Strong"/>
          <w:rFonts w:ascii="Calibri" w:eastAsiaTheme="majorEastAsia" w:hAnsi="Calibri" w:cstheme="majorBidi"/>
          <w:b/>
          <w:bCs/>
          <w:color w:val="7030A0"/>
          <w:sz w:val="22"/>
          <w:szCs w:val="28"/>
        </w:rPr>
        <w:t>Road fatalities by type of road user in children between 0-19 years, 2004-2015</w:t>
      </w:r>
    </w:p>
    <w:p w:rsidR="008E5608" w:rsidRDefault="008E5608" w:rsidP="008E5608">
      <w:pPr>
        <w:pStyle w:val="Caption"/>
        <w:rPr>
          <w:rStyle w:val="Strong"/>
          <w:b/>
          <w:bCs/>
        </w:rPr>
      </w:pPr>
    </w:p>
    <w:tbl>
      <w:tblPr>
        <w:tblStyle w:val="PlainTable1"/>
        <w:tblW w:w="6296" w:type="dxa"/>
        <w:jc w:val="center"/>
        <w:tblLook w:val="04A0" w:firstRow="1" w:lastRow="0" w:firstColumn="1" w:lastColumn="0" w:noHBand="0" w:noVBand="1"/>
      </w:tblPr>
      <w:tblGrid>
        <w:gridCol w:w="1696"/>
        <w:gridCol w:w="731"/>
        <w:gridCol w:w="777"/>
        <w:gridCol w:w="824"/>
        <w:gridCol w:w="809"/>
        <w:gridCol w:w="640"/>
        <w:gridCol w:w="819"/>
      </w:tblGrid>
      <w:tr w:rsidR="008E5608" w:rsidRPr="008E5608" w:rsidTr="000B2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Type of road user</w:t>
            </w:r>
          </w:p>
        </w:tc>
        <w:tc>
          <w:tcPr>
            <w:tcW w:w="731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0-4</w:t>
            </w:r>
          </w:p>
        </w:tc>
        <w:tc>
          <w:tcPr>
            <w:tcW w:w="777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5-9</w:t>
            </w:r>
          </w:p>
        </w:tc>
        <w:tc>
          <w:tcPr>
            <w:tcW w:w="824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10-14</w:t>
            </w:r>
          </w:p>
        </w:tc>
        <w:tc>
          <w:tcPr>
            <w:tcW w:w="80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15-19</w:t>
            </w:r>
          </w:p>
        </w:tc>
        <w:tc>
          <w:tcPr>
            <w:tcW w:w="640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81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</w:t>
            </w:r>
          </w:p>
        </w:tc>
      </w:tr>
      <w:tr w:rsidR="008E5608" w:rsidRPr="008E5608" w:rsidTr="000B2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Motor cycle</w:t>
            </w:r>
          </w:p>
        </w:tc>
        <w:tc>
          <w:tcPr>
            <w:tcW w:w="731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77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24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80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40</w:t>
            </w:r>
          </w:p>
        </w:tc>
        <w:tc>
          <w:tcPr>
            <w:tcW w:w="640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44</w:t>
            </w:r>
          </w:p>
        </w:tc>
        <w:tc>
          <w:tcPr>
            <w:tcW w:w="81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32,4%</w:t>
            </w:r>
          </w:p>
        </w:tc>
      </w:tr>
      <w:tr w:rsidR="008E5608" w:rsidRPr="008E5608" w:rsidTr="000B282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Other road transport</w:t>
            </w:r>
          </w:p>
        </w:tc>
        <w:tc>
          <w:tcPr>
            <w:tcW w:w="731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77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824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80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63</w:t>
            </w:r>
          </w:p>
        </w:tc>
        <w:tc>
          <w:tcPr>
            <w:tcW w:w="640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71</w:t>
            </w:r>
          </w:p>
        </w:tc>
        <w:tc>
          <w:tcPr>
            <w:tcW w:w="81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52,2%</w:t>
            </w:r>
          </w:p>
        </w:tc>
      </w:tr>
      <w:tr w:rsidR="008E5608" w:rsidRPr="008E5608" w:rsidTr="000B2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Pedal cycle</w:t>
            </w:r>
          </w:p>
        </w:tc>
        <w:tc>
          <w:tcPr>
            <w:tcW w:w="731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77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24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80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640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81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2,9%</w:t>
            </w:r>
          </w:p>
        </w:tc>
      </w:tr>
      <w:tr w:rsidR="008E5608" w:rsidRPr="008E5608" w:rsidTr="000B282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Pedestrian</w:t>
            </w:r>
          </w:p>
        </w:tc>
        <w:tc>
          <w:tcPr>
            <w:tcW w:w="731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777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824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0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640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17</w:t>
            </w:r>
          </w:p>
        </w:tc>
        <w:tc>
          <w:tcPr>
            <w:tcW w:w="81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12,5%</w:t>
            </w:r>
          </w:p>
        </w:tc>
      </w:tr>
      <w:tr w:rsidR="008E5608" w:rsidRPr="008E5608" w:rsidTr="000B2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731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777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824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80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114</w:t>
            </w:r>
          </w:p>
        </w:tc>
        <w:tc>
          <w:tcPr>
            <w:tcW w:w="640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136</w:t>
            </w:r>
          </w:p>
        </w:tc>
        <w:tc>
          <w:tcPr>
            <w:tcW w:w="819" w:type="dxa"/>
            <w:noWrap/>
            <w:vAlign w:val="center"/>
            <w:hideMark/>
          </w:tcPr>
          <w:p w:rsidR="008E5608" w:rsidRPr="008E5608" w:rsidRDefault="008E5608" w:rsidP="00AA1B1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8E5608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100,0%</w:t>
            </w:r>
          </w:p>
        </w:tc>
      </w:tr>
    </w:tbl>
    <w:p w:rsidR="00084E2D" w:rsidRDefault="00084E2D" w:rsidP="00084E2D">
      <w:pPr>
        <w:pStyle w:val="Caption"/>
        <w:ind w:firstLine="0"/>
        <w:rPr>
          <w:rStyle w:val="Strong"/>
          <w:b/>
          <w:bCs/>
        </w:rPr>
      </w:pPr>
    </w:p>
    <w:p w:rsidR="00084E2D" w:rsidRDefault="00084E2D" w:rsidP="000B2823">
      <w:pPr>
        <w:pStyle w:val="Caption"/>
        <w:ind w:firstLine="0"/>
        <w:jc w:val="center"/>
        <w:rPr>
          <w:rStyle w:val="Strong"/>
          <w:b/>
          <w:bCs/>
        </w:rPr>
      </w:pPr>
      <w:r>
        <w:rPr>
          <w:noProof/>
          <w:lang w:bidi="ar-SA"/>
        </w:rPr>
        <w:drawing>
          <wp:inline distT="0" distB="0" distL="0" distR="0" wp14:anchorId="1535B00D" wp14:editId="47AFA15D">
            <wp:extent cx="5867400" cy="28575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84E2D" w:rsidRDefault="00084E2D" w:rsidP="00084E2D">
      <w:pPr>
        <w:pStyle w:val="Caption"/>
        <w:ind w:firstLine="0"/>
        <w:jc w:val="center"/>
        <w:rPr>
          <w:rStyle w:val="Strong"/>
          <w:b/>
          <w:bCs/>
        </w:rPr>
      </w:pPr>
    </w:p>
    <w:p w:rsidR="00084E2D" w:rsidRDefault="000B2823" w:rsidP="00084E2D">
      <w:pPr>
        <w:pStyle w:val="Caption"/>
        <w:ind w:firstLine="0"/>
        <w:rPr>
          <w:rStyle w:val="Strong"/>
          <w:b/>
          <w:bCs/>
          <w:lang w:val="el-GR"/>
        </w:rPr>
      </w:pPr>
      <w:r>
        <w:rPr>
          <w:rStyle w:val="Strong"/>
          <w:b/>
          <w:bCs/>
          <w:noProof/>
          <w:lang w:bidi="ar-SA"/>
        </w:rPr>
        <w:drawing>
          <wp:inline distT="0" distB="0" distL="0" distR="0" wp14:anchorId="03A939A1" wp14:editId="0E148B5D">
            <wp:extent cx="5943600" cy="31302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49" cy="317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F9E" w:rsidRPr="006B0EBE" w:rsidRDefault="000B4650" w:rsidP="000B2823">
      <w:pPr>
        <w:jc w:val="center"/>
      </w:pPr>
      <w:bookmarkStart w:id="14" w:name="_Toc466032661"/>
      <w:r w:rsidRPr="00FA1F9E">
        <w:rPr>
          <w:rStyle w:val="Strong"/>
          <w:b w:val="0"/>
          <w:bCs w:val="0"/>
        </w:rPr>
        <w:br w:type="page"/>
      </w:r>
      <w:bookmarkEnd w:id="14"/>
    </w:p>
    <w:p w:rsidR="008E5608" w:rsidRPr="00FA1F9E" w:rsidRDefault="008E5608" w:rsidP="00073BD7">
      <w:pPr>
        <w:pStyle w:val="Caption"/>
      </w:pPr>
    </w:p>
    <w:bookmarkEnd w:id="13"/>
    <w:p w:rsidR="00F06621" w:rsidRDefault="006B0EBE" w:rsidP="006B0EBE">
      <w:pPr>
        <w:pStyle w:val="Caption"/>
        <w:ind w:firstLine="0"/>
        <w:rPr>
          <w:rStyle w:val="Strong"/>
          <w:rFonts w:ascii="Calibri" w:eastAsiaTheme="majorEastAsia" w:hAnsi="Calibri" w:cstheme="majorBidi"/>
          <w:b/>
          <w:bCs/>
          <w:color w:val="7030A0"/>
          <w:sz w:val="22"/>
          <w:szCs w:val="28"/>
        </w:rPr>
      </w:pPr>
      <w:r w:rsidRPr="006B0EBE">
        <w:rPr>
          <w:rStyle w:val="Strong"/>
          <w:rFonts w:ascii="Calibri" w:eastAsiaTheme="majorEastAsia" w:hAnsi="Calibri" w:cstheme="majorBidi"/>
          <w:b/>
          <w:bCs/>
          <w:color w:val="7030A0"/>
          <w:sz w:val="22"/>
          <w:szCs w:val="28"/>
        </w:rPr>
        <w:t xml:space="preserve">Table </w:t>
      </w:r>
      <w:r w:rsidRPr="006B0EBE">
        <w:rPr>
          <w:rStyle w:val="Strong"/>
          <w:rFonts w:ascii="Calibri" w:eastAsiaTheme="majorEastAsia" w:hAnsi="Calibri" w:cstheme="majorBidi"/>
          <w:b/>
          <w:bCs/>
          <w:color w:val="7030A0"/>
          <w:sz w:val="22"/>
          <w:szCs w:val="28"/>
        </w:rPr>
        <w:fldChar w:fldCharType="begin"/>
      </w:r>
      <w:r w:rsidRPr="006B0EBE">
        <w:rPr>
          <w:rStyle w:val="Strong"/>
          <w:rFonts w:ascii="Calibri" w:eastAsiaTheme="majorEastAsia" w:hAnsi="Calibri" w:cstheme="majorBidi"/>
          <w:b/>
          <w:bCs/>
          <w:color w:val="7030A0"/>
          <w:sz w:val="22"/>
          <w:szCs w:val="28"/>
        </w:rPr>
        <w:instrText xml:space="preserve"> SEQ Table \* ARABIC </w:instrText>
      </w:r>
      <w:r w:rsidRPr="006B0EBE">
        <w:rPr>
          <w:rStyle w:val="Strong"/>
          <w:rFonts w:ascii="Calibri" w:eastAsiaTheme="majorEastAsia" w:hAnsi="Calibri" w:cstheme="majorBidi"/>
          <w:b/>
          <w:bCs/>
          <w:color w:val="7030A0"/>
          <w:sz w:val="22"/>
          <w:szCs w:val="28"/>
        </w:rPr>
        <w:fldChar w:fldCharType="separate"/>
      </w:r>
      <w:r w:rsidR="00FB59C3">
        <w:rPr>
          <w:rStyle w:val="Strong"/>
          <w:rFonts w:ascii="Calibri" w:eastAsiaTheme="majorEastAsia" w:hAnsi="Calibri" w:cstheme="majorBidi"/>
          <w:b/>
          <w:bCs/>
          <w:noProof/>
          <w:color w:val="7030A0"/>
          <w:sz w:val="22"/>
          <w:szCs w:val="28"/>
        </w:rPr>
        <w:t>7</w:t>
      </w:r>
      <w:r w:rsidRPr="006B0EBE">
        <w:rPr>
          <w:rStyle w:val="Strong"/>
          <w:rFonts w:ascii="Calibri" w:eastAsiaTheme="majorEastAsia" w:hAnsi="Calibri" w:cstheme="majorBidi"/>
          <w:b/>
          <w:bCs/>
          <w:color w:val="7030A0"/>
          <w:sz w:val="22"/>
          <w:szCs w:val="28"/>
        </w:rPr>
        <w:fldChar w:fldCharType="end"/>
      </w:r>
      <w:r w:rsidRPr="006B0EBE">
        <w:rPr>
          <w:rStyle w:val="Strong"/>
          <w:rFonts w:ascii="Calibri" w:eastAsiaTheme="majorEastAsia" w:hAnsi="Calibri" w:cstheme="majorBidi"/>
          <w:b/>
          <w:bCs/>
          <w:color w:val="7030A0"/>
          <w:sz w:val="22"/>
          <w:szCs w:val="28"/>
        </w:rPr>
        <w:t>: Fatal sports injuries by type of sports (excluding swimming) and age group (all ages), 2004-2015</w:t>
      </w:r>
    </w:p>
    <w:p w:rsidR="006B0EBE" w:rsidRPr="006B0EBE" w:rsidRDefault="006B0EBE" w:rsidP="006B0EBE"/>
    <w:tbl>
      <w:tblPr>
        <w:tblStyle w:val="PlainTable1"/>
        <w:tblW w:w="8636" w:type="dxa"/>
        <w:jc w:val="center"/>
        <w:tblLook w:val="04A0" w:firstRow="1" w:lastRow="0" w:firstColumn="1" w:lastColumn="0" w:noHBand="0" w:noVBand="1"/>
      </w:tblPr>
      <w:tblGrid>
        <w:gridCol w:w="2547"/>
        <w:gridCol w:w="1780"/>
        <w:gridCol w:w="683"/>
        <w:gridCol w:w="709"/>
        <w:gridCol w:w="709"/>
        <w:gridCol w:w="708"/>
        <w:gridCol w:w="1500"/>
      </w:tblGrid>
      <w:tr w:rsidR="006B0EBE" w:rsidRPr="006B0EBE" w:rsidTr="006B0E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noWrap/>
            <w:hideMark/>
          </w:tcPr>
          <w:p w:rsidR="006B0EBE" w:rsidRPr="006B0EBE" w:rsidRDefault="006B0EBE" w:rsidP="006B0EB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Type of sports</w:t>
            </w:r>
          </w:p>
        </w:tc>
        <w:tc>
          <w:tcPr>
            <w:tcW w:w="1780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00-14</w:t>
            </w:r>
          </w:p>
        </w:tc>
        <w:tc>
          <w:tcPr>
            <w:tcW w:w="683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15-24</w:t>
            </w:r>
          </w:p>
        </w:tc>
        <w:tc>
          <w:tcPr>
            <w:tcW w:w="709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25-59</w:t>
            </w:r>
          </w:p>
        </w:tc>
        <w:tc>
          <w:tcPr>
            <w:tcW w:w="709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60+</w:t>
            </w:r>
          </w:p>
        </w:tc>
        <w:tc>
          <w:tcPr>
            <w:tcW w:w="708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1500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</w:t>
            </w:r>
          </w:p>
        </w:tc>
      </w:tr>
      <w:tr w:rsidR="006B0EBE" w:rsidRPr="006B0EBE" w:rsidTr="006B0E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7" w:type="dxa"/>
            <w:gridSpan w:val="2"/>
            <w:noWrap/>
            <w:hideMark/>
          </w:tcPr>
          <w:p w:rsidR="006B0EBE" w:rsidRPr="006B0EBE" w:rsidRDefault="006B0EBE" w:rsidP="006B0EB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Aero (non-motored) sports</w:t>
            </w:r>
          </w:p>
        </w:tc>
        <w:tc>
          <w:tcPr>
            <w:tcW w:w="683" w:type="dxa"/>
            <w:noWrap/>
            <w:hideMark/>
          </w:tcPr>
          <w:p w:rsidR="006B0EBE" w:rsidRPr="006B0EBE" w:rsidRDefault="006B0EBE" w:rsidP="006B0EBE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08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500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4,9%</w:t>
            </w:r>
          </w:p>
        </w:tc>
      </w:tr>
      <w:tr w:rsidR="006B0EBE" w:rsidRPr="006B0EBE" w:rsidTr="006B0EB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noWrap/>
            <w:hideMark/>
          </w:tcPr>
          <w:p w:rsidR="006B0EBE" w:rsidRPr="006B0EBE" w:rsidRDefault="006B0EBE" w:rsidP="006B0EB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Bicycling non-traffic</w:t>
            </w:r>
          </w:p>
        </w:tc>
        <w:tc>
          <w:tcPr>
            <w:tcW w:w="1780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3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709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</w:t>
            </w:r>
          </w:p>
        </w:tc>
        <w:tc>
          <w:tcPr>
            <w:tcW w:w="709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708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27</w:t>
            </w:r>
          </w:p>
        </w:tc>
        <w:tc>
          <w:tcPr>
            <w:tcW w:w="1500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65,9%</w:t>
            </w:r>
          </w:p>
        </w:tc>
      </w:tr>
      <w:tr w:rsidR="006B0EBE" w:rsidRPr="006B0EBE" w:rsidTr="006B0E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noWrap/>
            <w:hideMark/>
          </w:tcPr>
          <w:p w:rsidR="006B0EBE" w:rsidRPr="006B0EBE" w:rsidRDefault="006B0EBE" w:rsidP="006B0EB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Boating sports</w:t>
            </w:r>
          </w:p>
        </w:tc>
        <w:tc>
          <w:tcPr>
            <w:tcW w:w="1780" w:type="dxa"/>
            <w:noWrap/>
            <w:hideMark/>
          </w:tcPr>
          <w:p w:rsidR="006B0EBE" w:rsidRPr="006B0EBE" w:rsidRDefault="006B0EBE" w:rsidP="006B0EBE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683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08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1500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29,3%</w:t>
            </w:r>
          </w:p>
        </w:tc>
      </w:tr>
      <w:tr w:rsidR="006B0EBE" w:rsidRPr="006B0EBE" w:rsidTr="006B0EB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noWrap/>
            <w:hideMark/>
          </w:tcPr>
          <w:p w:rsidR="006B0EBE" w:rsidRPr="006B0EBE" w:rsidRDefault="006B0EBE" w:rsidP="006B0EBE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1780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683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24</w:t>
            </w:r>
          </w:p>
        </w:tc>
        <w:tc>
          <w:tcPr>
            <w:tcW w:w="709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708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41</w:t>
            </w:r>
          </w:p>
        </w:tc>
        <w:tc>
          <w:tcPr>
            <w:tcW w:w="1500" w:type="dxa"/>
            <w:noWrap/>
            <w:hideMark/>
          </w:tcPr>
          <w:p w:rsidR="006B0EBE" w:rsidRPr="006B0EBE" w:rsidRDefault="006B0EBE" w:rsidP="006B0EBE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6B0EB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100,0%</w:t>
            </w:r>
          </w:p>
        </w:tc>
      </w:tr>
    </w:tbl>
    <w:p w:rsidR="006B0EBE" w:rsidRPr="00FA1F9E" w:rsidRDefault="006B0EBE">
      <w:pPr>
        <w:spacing w:line="360" w:lineRule="auto"/>
        <w:ind w:firstLine="0"/>
        <w:jc w:val="center"/>
      </w:pPr>
    </w:p>
    <w:p w:rsidR="00F06621" w:rsidRPr="00FA1F9E" w:rsidRDefault="006B0EBE" w:rsidP="006B0EBE">
      <w:pPr>
        <w:spacing w:line="360" w:lineRule="auto"/>
        <w:ind w:firstLine="0"/>
        <w:jc w:val="center"/>
      </w:pPr>
      <w:r>
        <w:rPr>
          <w:noProof/>
          <w:lang w:bidi="ar-SA"/>
        </w:rPr>
        <w:drawing>
          <wp:inline distT="0" distB="0" distL="0" distR="0" wp14:anchorId="0566B0D0" wp14:editId="4F99CD64">
            <wp:extent cx="5417685" cy="27768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37" cy="278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7FD" w:rsidRDefault="006B0EBE" w:rsidP="006B0EBE">
      <w:pPr>
        <w:spacing w:line="360" w:lineRule="auto"/>
        <w:ind w:firstLine="0"/>
        <w:jc w:val="center"/>
      </w:pPr>
      <w:r>
        <w:rPr>
          <w:noProof/>
          <w:lang w:bidi="ar-SA"/>
        </w:rPr>
        <w:drawing>
          <wp:inline distT="0" distB="0" distL="0" distR="0" wp14:anchorId="5A694726" wp14:editId="13DB6422">
            <wp:extent cx="5414010" cy="27559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EBE" w:rsidRPr="00FA1F9E" w:rsidRDefault="006B0EBE" w:rsidP="001A4CFB">
      <w:pPr>
        <w:spacing w:line="360" w:lineRule="auto"/>
        <w:ind w:firstLine="0"/>
        <w:jc w:val="both"/>
      </w:pPr>
    </w:p>
    <w:p w:rsidR="00F66C5C" w:rsidRPr="00FA1F9E" w:rsidRDefault="00F66C5C" w:rsidP="001A4CFB">
      <w:pPr>
        <w:spacing w:line="360" w:lineRule="auto"/>
        <w:ind w:firstLine="0"/>
        <w:jc w:val="both"/>
      </w:pPr>
    </w:p>
    <w:p w:rsidR="00F66C5C" w:rsidRDefault="006B0EBE" w:rsidP="001A4CFB">
      <w:pPr>
        <w:spacing w:line="360" w:lineRule="auto"/>
        <w:ind w:firstLine="0"/>
        <w:jc w:val="both"/>
        <w:rPr>
          <w:b/>
          <w:color w:val="00B050"/>
        </w:rPr>
      </w:pPr>
      <w:r w:rsidRPr="006B0EBE">
        <w:rPr>
          <w:b/>
          <w:color w:val="00B050"/>
        </w:rPr>
        <w:t>Note: Fatal sports injuries by type</w:t>
      </w:r>
      <w:r>
        <w:rPr>
          <w:b/>
          <w:color w:val="00B050"/>
        </w:rPr>
        <w:t xml:space="preserve"> of sports (excluding swimming) for children 0-19 years in the period 2004-2015 were equal to four (4) deaths</w:t>
      </w:r>
      <w:r w:rsidR="00024FF6">
        <w:rPr>
          <w:b/>
          <w:color w:val="00B050"/>
        </w:rPr>
        <w:t xml:space="preserve"> due to non-traffic bicycling.</w:t>
      </w:r>
    </w:p>
    <w:p w:rsidR="00564D4C" w:rsidRDefault="00564D4C" w:rsidP="001A4CFB">
      <w:pPr>
        <w:spacing w:line="360" w:lineRule="auto"/>
        <w:ind w:firstLine="0"/>
        <w:jc w:val="both"/>
        <w:rPr>
          <w:b/>
          <w:color w:val="00B050"/>
        </w:rPr>
      </w:pPr>
    </w:p>
    <w:p w:rsidR="007F4F33" w:rsidRPr="00FA1F9E" w:rsidRDefault="007F4F33" w:rsidP="001A4CFB">
      <w:pPr>
        <w:spacing w:line="360" w:lineRule="auto"/>
        <w:ind w:firstLine="0"/>
        <w:jc w:val="both"/>
      </w:pPr>
    </w:p>
    <w:p w:rsidR="006B0EBE" w:rsidRDefault="006B0EBE" w:rsidP="006B0EBE">
      <w:pPr>
        <w:pStyle w:val="Caption"/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</w:pPr>
      <w:r w:rsidRPr="00024FF6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lastRenderedPageBreak/>
        <w:t xml:space="preserve">Table </w:t>
      </w:r>
      <w:r w:rsidRPr="00024FF6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begin"/>
      </w:r>
      <w:r w:rsidRPr="00024FF6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instrText xml:space="preserve"> SEQ Table \* ARABIC </w:instrText>
      </w:r>
      <w:r w:rsidRPr="00024FF6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separate"/>
      </w:r>
      <w:r w:rsidR="00FB59C3">
        <w:rPr>
          <w:rStyle w:val="Strong"/>
          <w:rFonts w:ascii="Calibri" w:eastAsiaTheme="majorEastAsia" w:hAnsi="Calibri" w:cstheme="majorBidi"/>
          <w:b/>
          <w:noProof/>
          <w:color w:val="7030A0"/>
          <w:sz w:val="22"/>
          <w:szCs w:val="28"/>
        </w:rPr>
        <w:t>8</w:t>
      </w:r>
      <w:r w:rsidRPr="00024FF6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end"/>
      </w:r>
      <w:r w:rsidRPr="00024FF6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t>: Fatalities through interpersonal violence</w:t>
      </w:r>
      <w:r w:rsidR="00564D4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t xml:space="preserve"> by means of assault, all ages, </w:t>
      </w:r>
      <w:proofErr w:type="gramStart"/>
      <w:r w:rsidRPr="00024FF6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t>2004</w:t>
      </w:r>
      <w:proofErr w:type="gramEnd"/>
      <w:r w:rsidRPr="00024FF6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t>-2015</w:t>
      </w:r>
    </w:p>
    <w:p w:rsidR="00024FF6" w:rsidRDefault="00024FF6" w:rsidP="00024FF6"/>
    <w:tbl>
      <w:tblPr>
        <w:tblStyle w:val="PlainTable1"/>
        <w:tblW w:w="8143" w:type="dxa"/>
        <w:jc w:val="center"/>
        <w:tblLook w:val="04A0" w:firstRow="1" w:lastRow="0" w:firstColumn="1" w:lastColumn="0" w:noHBand="0" w:noVBand="1"/>
      </w:tblPr>
      <w:tblGrid>
        <w:gridCol w:w="2689"/>
        <w:gridCol w:w="708"/>
        <w:gridCol w:w="895"/>
        <w:gridCol w:w="830"/>
        <w:gridCol w:w="1037"/>
        <w:gridCol w:w="960"/>
        <w:gridCol w:w="1024"/>
      </w:tblGrid>
      <w:tr w:rsidR="00024FF6" w:rsidRPr="00024FF6" w:rsidTr="00024F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24FF6" w:rsidRPr="00024FF6" w:rsidRDefault="00024FF6" w:rsidP="00024FF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Means of assault</w:t>
            </w:r>
          </w:p>
        </w:tc>
        <w:tc>
          <w:tcPr>
            <w:tcW w:w="708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00-14</w:t>
            </w:r>
          </w:p>
        </w:tc>
        <w:tc>
          <w:tcPr>
            <w:tcW w:w="895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15-24</w:t>
            </w:r>
          </w:p>
        </w:tc>
        <w:tc>
          <w:tcPr>
            <w:tcW w:w="83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25-59</w:t>
            </w:r>
          </w:p>
        </w:tc>
        <w:tc>
          <w:tcPr>
            <w:tcW w:w="1037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60+</w:t>
            </w:r>
          </w:p>
        </w:tc>
        <w:tc>
          <w:tcPr>
            <w:tcW w:w="96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1024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</w:t>
            </w:r>
          </w:p>
        </w:tc>
      </w:tr>
      <w:tr w:rsidR="00024FF6" w:rsidRPr="00024FF6" w:rsidTr="00024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24FF6" w:rsidRPr="00024FF6" w:rsidRDefault="00024FF6" w:rsidP="00024FF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Blunt object</w:t>
            </w:r>
          </w:p>
        </w:tc>
        <w:tc>
          <w:tcPr>
            <w:tcW w:w="708" w:type="dxa"/>
            <w:noWrap/>
            <w:hideMark/>
          </w:tcPr>
          <w:p w:rsidR="00024FF6" w:rsidRPr="00024FF6" w:rsidRDefault="00024FF6" w:rsidP="00024FF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95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3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1037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1024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5,1%</w:t>
            </w:r>
          </w:p>
        </w:tc>
      </w:tr>
      <w:tr w:rsidR="00024FF6" w:rsidRPr="00024FF6" w:rsidTr="00024FF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24FF6" w:rsidRPr="00024FF6" w:rsidRDefault="00024FF6" w:rsidP="00024FF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Bodily force</w:t>
            </w:r>
          </w:p>
        </w:tc>
        <w:tc>
          <w:tcPr>
            <w:tcW w:w="708" w:type="dxa"/>
            <w:noWrap/>
            <w:hideMark/>
          </w:tcPr>
          <w:p w:rsidR="00024FF6" w:rsidRPr="00024FF6" w:rsidRDefault="00024FF6" w:rsidP="00024FF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95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83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1037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6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1024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5,1%</w:t>
            </w:r>
          </w:p>
        </w:tc>
      </w:tr>
      <w:tr w:rsidR="00024FF6" w:rsidRPr="00024FF6" w:rsidTr="00024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24FF6" w:rsidRPr="00024FF6" w:rsidRDefault="00024FF6" w:rsidP="00024FF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Firearm discharge</w:t>
            </w:r>
          </w:p>
        </w:tc>
        <w:tc>
          <w:tcPr>
            <w:tcW w:w="708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895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83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43</w:t>
            </w:r>
          </w:p>
        </w:tc>
        <w:tc>
          <w:tcPr>
            <w:tcW w:w="1037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62</w:t>
            </w:r>
          </w:p>
        </w:tc>
        <w:tc>
          <w:tcPr>
            <w:tcW w:w="1024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39,2%</w:t>
            </w:r>
          </w:p>
        </w:tc>
      </w:tr>
      <w:tr w:rsidR="00024FF6" w:rsidRPr="00024FF6" w:rsidTr="00024FF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24FF6" w:rsidRPr="00024FF6" w:rsidRDefault="00024FF6" w:rsidP="00024FF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Hanging, strangulation, suffocation</w:t>
            </w:r>
          </w:p>
        </w:tc>
        <w:tc>
          <w:tcPr>
            <w:tcW w:w="708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895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83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1037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1024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7,6%</w:t>
            </w:r>
          </w:p>
        </w:tc>
      </w:tr>
      <w:tr w:rsidR="00024FF6" w:rsidRPr="00024FF6" w:rsidTr="00024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24FF6" w:rsidRPr="00024FF6" w:rsidRDefault="00024FF6" w:rsidP="00024FF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Maltreatment, neglect</w:t>
            </w:r>
          </w:p>
        </w:tc>
        <w:tc>
          <w:tcPr>
            <w:tcW w:w="708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895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83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</w:t>
            </w:r>
          </w:p>
        </w:tc>
        <w:tc>
          <w:tcPr>
            <w:tcW w:w="1037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</w:t>
            </w:r>
          </w:p>
        </w:tc>
        <w:tc>
          <w:tcPr>
            <w:tcW w:w="1024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9,5%</w:t>
            </w:r>
          </w:p>
        </w:tc>
      </w:tr>
      <w:tr w:rsidR="00024FF6" w:rsidRPr="00024FF6" w:rsidTr="00024FF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  <w:noWrap/>
            <w:hideMark/>
          </w:tcPr>
          <w:p w:rsidR="00024FF6" w:rsidRPr="00024FF6" w:rsidRDefault="00024FF6" w:rsidP="00024FF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Other or unknown means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                            </w:t>
            </w:r>
          </w:p>
        </w:tc>
        <w:tc>
          <w:tcPr>
            <w:tcW w:w="895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83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13</w:t>
            </w:r>
          </w:p>
        </w:tc>
        <w:tc>
          <w:tcPr>
            <w:tcW w:w="1037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17</w:t>
            </w:r>
          </w:p>
        </w:tc>
        <w:tc>
          <w:tcPr>
            <w:tcW w:w="1024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10,8%</w:t>
            </w:r>
          </w:p>
        </w:tc>
      </w:tr>
      <w:tr w:rsidR="00024FF6" w:rsidRPr="00024FF6" w:rsidTr="00024F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24FF6" w:rsidRPr="00024FF6" w:rsidRDefault="00024FF6" w:rsidP="00024FF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Sharp object</w:t>
            </w:r>
          </w:p>
        </w:tc>
        <w:tc>
          <w:tcPr>
            <w:tcW w:w="708" w:type="dxa"/>
            <w:noWrap/>
            <w:hideMark/>
          </w:tcPr>
          <w:p w:rsidR="00024FF6" w:rsidRPr="00024FF6" w:rsidRDefault="00024FF6" w:rsidP="00024FF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95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83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24</w:t>
            </w:r>
          </w:p>
        </w:tc>
        <w:tc>
          <w:tcPr>
            <w:tcW w:w="1037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36</w:t>
            </w:r>
          </w:p>
        </w:tc>
        <w:tc>
          <w:tcPr>
            <w:tcW w:w="1024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22,8%</w:t>
            </w:r>
          </w:p>
        </w:tc>
      </w:tr>
      <w:tr w:rsidR="00024FF6" w:rsidRPr="00024FF6" w:rsidTr="00024FF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hideMark/>
          </w:tcPr>
          <w:p w:rsidR="00024FF6" w:rsidRPr="00024FF6" w:rsidRDefault="00024FF6" w:rsidP="00024FF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708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895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25</w:t>
            </w:r>
          </w:p>
        </w:tc>
        <w:tc>
          <w:tcPr>
            <w:tcW w:w="83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110</w:t>
            </w:r>
          </w:p>
        </w:tc>
        <w:tc>
          <w:tcPr>
            <w:tcW w:w="1037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19</w:t>
            </w:r>
          </w:p>
        </w:tc>
        <w:tc>
          <w:tcPr>
            <w:tcW w:w="960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158</w:t>
            </w:r>
          </w:p>
        </w:tc>
        <w:tc>
          <w:tcPr>
            <w:tcW w:w="1024" w:type="dxa"/>
            <w:noWrap/>
            <w:hideMark/>
          </w:tcPr>
          <w:p w:rsidR="00024FF6" w:rsidRPr="00024FF6" w:rsidRDefault="00024FF6" w:rsidP="00024FF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024FF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100,0%</w:t>
            </w:r>
          </w:p>
        </w:tc>
      </w:tr>
    </w:tbl>
    <w:p w:rsidR="00024FF6" w:rsidRDefault="00024FF6" w:rsidP="00024FF6"/>
    <w:p w:rsidR="004379AC" w:rsidRDefault="004379AC" w:rsidP="004379AC">
      <w:r>
        <w:rPr>
          <w:noProof/>
          <w:lang w:bidi="ar-SA"/>
        </w:rPr>
        <w:drawing>
          <wp:inline distT="0" distB="0" distL="0" distR="0" wp14:anchorId="71900B74">
            <wp:extent cx="6059291" cy="27622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15" cy="276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9AC" w:rsidRPr="00024FF6" w:rsidRDefault="004379AC" w:rsidP="00564D4C">
      <w:pPr>
        <w:ind w:firstLine="0"/>
      </w:pPr>
    </w:p>
    <w:p w:rsidR="00024FF6" w:rsidRPr="00024FF6" w:rsidRDefault="00024FF6" w:rsidP="00024FF6">
      <w:pPr>
        <w:jc w:val="center"/>
      </w:pPr>
      <w:r>
        <w:rPr>
          <w:noProof/>
          <w:lang w:bidi="ar-SA"/>
        </w:rPr>
        <w:drawing>
          <wp:inline distT="0" distB="0" distL="0" distR="0" wp14:anchorId="629D3255" wp14:editId="43A0D9BE">
            <wp:extent cx="6078220" cy="294449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650" w:rsidRDefault="000B4650" w:rsidP="006B0EBE">
      <w:pPr>
        <w:pStyle w:val="Caption"/>
        <w:rPr>
          <w:rStyle w:val="Strong"/>
          <w:rFonts w:ascii="Calibri" w:eastAsiaTheme="majorEastAsia" w:hAnsi="Calibri" w:cstheme="majorBidi"/>
          <w:color w:val="7030A0"/>
          <w:sz w:val="22"/>
        </w:rPr>
      </w:pPr>
      <w:r w:rsidRPr="00024FF6">
        <w:rPr>
          <w:rStyle w:val="Strong"/>
          <w:rFonts w:ascii="Calibri" w:eastAsiaTheme="majorEastAsia" w:hAnsi="Calibri" w:cstheme="majorBidi"/>
          <w:color w:val="7030A0"/>
          <w:sz w:val="22"/>
        </w:rPr>
        <w:br w:type="page"/>
      </w:r>
    </w:p>
    <w:p w:rsidR="007335AA" w:rsidRPr="004379AC" w:rsidRDefault="004379AC" w:rsidP="004379AC">
      <w:pPr>
        <w:pStyle w:val="Caption"/>
        <w:rPr>
          <w:rFonts w:ascii="Calibri" w:eastAsia="Times New Roman" w:hAnsi="Calibri" w:cs="Times New Roman"/>
          <w:b w:val="0"/>
          <w:bCs w:val="0"/>
          <w:color w:val="000000"/>
          <w:sz w:val="20"/>
          <w:szCs w:val="20"/>
          <w:lang w:bidi="ar-SA"/>
        </w:rPr>
      </w:pP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lastRenderedPageBreak/>
        <w:t xml:space="preserve">Table </w:t>
      </w: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begin"/>
      </w: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instrText xml:space="preserve"> SEQ Table \* ARABIC </w:instrText>
      </w: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separate"/>
      </w:r>
      <w:r w:rsidR="00FB59C3">
        <w:rPr>
          <w:rStyle w:val="Strong"/>
          <w:rFonts w:ascii="Calibri" w:eastAsiaTheme="majorEastAsia" w:hAnsi="Calibri" w:cstheme="majorBidi"/>
          <w:b/>
          <w:noProof/>
          <w:color w:val="7030A0"/>
          <w:sz w:val="22"/>
          <w:szCs w:val="28"/>
        </w:rPr>
        <w:t>9</w:t>
      </w: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end"/>
      </w: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t xml:space="preserve">: </w:t>
      </w:r>
      <w:r w:rsidR="007335AA" w:rsidRPr="004379AC">
        <w:rPr>
          <w:rStyle w:val="Strong"/>
          <w:rFonts w:eastAsiaTheme="majorEastAsia" w:cstheme="majorBidi"/>
          <w:b/>
          <w:bCs/>
          <w:color w:val="7030A0"/>
          <w:sz w:val="22"/>
          <w:szCs w:val="28"/>
        </w:rPr>
        <w:t>Fatalities through interpersonal violence by means</w:t>
      </w:r>
      <w:r w:rsidR="00564D4C">
        <w:rPr>
          <w:rStyle w:val="Strong"/>
          <w:rFonts w:eastAsiaTheme="majorEastAsia" w:cstheme="majorBidi"/>
          <w:b/>
          <w:color w:val="7030A0"/>
          <w:sz w:val="22"/>
          <w:szCs w:val="28"/>
        </w:rPr>
        <w:t xml:space="preserve"> of assault,</w:t>
      </w:r>
      <w:r w:rsidR="007335AA" w:rsidRPr="004379AC">
        <w:rPr>
          <w:rStyle w:val="Strong"/>
          <w:rFonts w:eastAsiaTheme="majorEastAsia" w:cstheme="majorBidi"/>
          <w:b/>
          <w:color w:val="7030A0"/>
          <w:sz w:val="22"/>
          <w:szCs w:val="28"/>
        </w:rPr>
        <w:t xml:space="preserve"> by</w:t>
      </w:r>
      <w:r w:rsidR="00564D4C">
        <w:rPr>
          <w:rStyle w:val="Strong"/>
          <w:rFonts w:eastAsiaTheme="majorEastAsia" w:cstheme="majorBidi"/>
          <w:b/>
          <w:color w:val="7030A0"/>
          <w:sz w:val="22"/>
          <w:szCs w:val="28"/>
        </w:rPr>
        <w:t xml:space="preserve"> age group and</w:t>
      </w:r>
      <w:r w:rsidR="007335AA" w:rsidRPr="004379AC">
        <w:rPr>
          <w:rStyle w:val="Strong"/>
          <w:rFonts w:eastAsiaTheme="majorEastAsia" w:cstheme="majorBidi"/>
          <w:b/>
          <w:color w:val="7030A0"/>
          <w:sz w:val="22"/>
          <w:szCs w:val="28"/>
        </w:rPr>
        <w:t xml:space="preserve"> sex, 2004-2015</w:t>
      </w:r>
    </w:p>
    <w:p w:rsidR="00AA1B14" w:rsidRPr="007335AA" w:rsidRDefault="00AA1B14" w:rsidP="007335AA">
      <w:pPr>
        <w:ind w:firstLine="0"/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bidi="ar-SA"/>
        </w:rPr>
      </w:pPr>
    </w:p>
    <w:tbl>
      <w:tblPr>
        <w:tblStyle w:val="PlainTable1"/>
        <w:tblW w:w="4248" w:type="dxa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993"/>
        <w:gridCol w:w="992"/>
      </w:tblGrid>
      <w:tr w:rsidR="004379AC" w:rsidRPr="004379AC" w:rsidTr="004379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Age group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Males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Females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</w:tr>
      <w:tr w:rsidR="004379AC" w:rsidRPr="004379AC" w:rsidTr="00437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0-4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</w:tr>
      <w:tr w:rsidR="004379AC" w:rsidRPr="004379AC" w:rsidTr="004379A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5-9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</w:tr>
      <w:tr w:rsidR="004379AC" w:rsidRPr="004379AC" w:rsidTr="00437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10-14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4379AC" w:rsidRPr="004379AC" w:rsidTr="004379A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15-19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</w:t>
            </w:r>
          </w:p>
        </w:tc>
      </w:tr>
      <w:tr w:rsidR="004379AC" w:rsidRPr="004379AC" w:rsidTr="00437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20-24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13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17</w:t>
            </w:r>
          </w:p>
        </w:tc>
      </w:tr>
      <w:tr w:rsidR="004379AC" w:rsidRPr="004379AC" w:rsidTr="004379A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25-29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13</w:t>
            </w:r>
          </w:p>
        </w:tc>
      </w:tr>
      <w:tr w:rsidR="004379AC" w:rsidRPr="004379AC" w:rsidTr="00437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30-34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21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26</w:t>
            </w:r>
          </w:p>
        </w:tc>
      </w:tr>
      <w:tr w:rsidR="004379AC" w:rsidRPr="004379AC" w:rsidTr="004379A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35-39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11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17</w:t>
            </w:r>
          </w:p>
        </w:tc>
      </w:tr>
      <w:tr w:rsidR="004379AC" w:rsidRPr="004379AC" w:rsidTr="00437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40-44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17</w:t>
            </w:r>
          </w:p>
        </w:tc>
      </w:tr>
      <w:tr w:rsidR="004379AC" w:rsidRPr="004379AC" w:rsidTr="004379A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45-49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16</w:t>
            </w:r>
          </w:p>
        </w:tc>
      </w:tr>
      <w:tr w:rsidR="004379AC" w:rsidRPr="004379AC" w:rsidTr="00437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50-54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</w:t>
            </w:r>
          </w:p>
        </w:tc>
      </w:tr>
      <w:tr w:rsidR="004379AC" w:rsidRPr="004379AC" w:rsidTr="004379A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55-59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9</w:t>
            </w:r>
          </w:p>
        </w:tc>
      </w:tr>
      <w:tr w:rsidR="004379AC" w:rsidRPr="004379AC" w:rsidTr="00437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60-64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</w:tr>
      <w:tr w:rsidR="004379AC" w:rsidRPr="004379AC" w:rsidTr="004379A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65-69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</w:t>
            </w:r>
          </w:p>
        </w:tc>
      </w:tr>
      <w:tr w:rsidR="004379AC" w:rsidRPr="004379AC" w:rsidTr="00437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70-74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</w:tr>
      <w:tr w:rsidR="004379AC" w:rsidRPr="004379AC" w:rsidTr="004379A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75-79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</w:tr>
      <w:tr w:rsidR="004379AC" w:rsidRPr="004379AC" w:rsidTr="00437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80-84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</w:tr>
      <w:tr w:rsidR="004379AC" w:rsidRPr="004379AC" w:rsidTr="004379A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85+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4379AC" w:rsidRPr="004379AC" w:rsidTr="004379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hideMark/>
          </w:tcPr>
          <w:p w:rsidR="004379AC" w:rsidRPr="004379AC" w:rsidRDefault="004379AC" w:rsidP="004379A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1134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120</w:t>
            </w:r>
          </w:p>
        </w:tc>
        <w:tc>
          <w:tcPr>
            <w:tcW w:w="993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38</w:t>
            </w:r>
          </w:p>
        </w:tc>
        <w:tc>
          <w:tcPr>
            <w:tcW w:w="992" w:type="dxa"/>
            <w:noWrap/>
            <w:hideMark/>
          </w:tcPr>
          <w:p w:rsidR="004379AC" w:rsidRPr="004379AC" w:rsidRDefault="004379AC" w:rsidP="004379A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4379A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158</w:t>
            </w:r>
          </w:p>
        </w:tc>
      </w:tr>
    </w:tbl>
    <w:p w:rsidR="007335AA" w:rsidRPr="007335AA" w:rsidRDefault="007335AA" w:rsidP="007335AA"/>
    <w:bookmarkEnd w:id="7"/>
    <w:bookmarkEnd w:id="8"/>
    <w:p w:rsidR="00693BDD" w:rsidRDefault="004379AC" w:rsidP="00693BDD">
      <w:pPr>
        <w:spacing w:line="360" w:lineRule="auto"/>
        <w:ind w:firstLine="0"/>
        <w:jc w:val="center"/>
      </w:pPr>
      <w:r>
        <w:rPr>
          <w:noProof/>
          <w:lang w:bidi="ar-SA"/>
        </w:rPr>
        <w:drawing>
          <wp:inline distT="0" distB="0" distL="0" distR="0" wp14:anchorId="215D453A">
            <wp:extent cx="6305550" cy="29926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625" cy="299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DFF" w:rsidRDefault="00A11DFF">
      <w:pPr>
        <w:rPr>
          <w:rFonts w:cstheme="majorBidi"/>
          <w:szCs w:val="24"/>
        </w:rPr>
      </w:pPr>
      <w:r w:rsidRPr="00FA1F9E">
        <w:rPr>
          <w:rFonts w:cstheme="majorBidi"/>
          <w:szCs w:val="24"/>
        </w:rPr>
        <w:br w:type="page"/>
      </w:r>
    </w:p>
    <w:p w:rsidR="004379AC" w:rsidRDefault="004379AC" w:rsidP="004379AC">
      <w:pPr>
        <w:pStyle w:val="Caption"/>
        <w:ind w:firstLine="0"/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</w:pP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lastRenderedPageBreak/>
        <w:t xml:space="preserve">Table </w:t>
      </w: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begin"/>
      </w: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instrText xml:space="preserve"> SEQ Table \* ARABIC </w:instrText>
      </w: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separate"/>
      </w:r>
      <w:r w:rsidR="00FB59C3">
        <w:rPr>
          <w:rStyle w:val="Strong"/>
          <w:rFonts w:ascii="Calibri" w:eastAsiaTheme="majorEastAsia" w:hAnsi="Calibri" w:cstheme="majorBidi"/>
          <w:b/>
          <w:noProof/>
          <w:color w:val="7030A0"/>
          <w:sz w:val="22"/>
          <w:szCs w:val="28"/>
        </w:rPr>
        <w:t>10</w:t>
      </w: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end"/>
      </w: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t xml:space="preserve">: Fatalities through interpersonal violence by means of assault </w:t>
      </w:r>
      <w:r w:rsidR="00D97AB1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t>in children</w:t>
      </w:r>
      <w:r w:rsidRPr="004379AC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t xml:space="preserve"> (0-19 years), 2004-2015</w:t>
      </w:r>
    </w:p>
    <w:p w:rsidR="004379AC" w:rsidRPr="004379AC" w:rsidRDefault="004379AC" w:rsidP="004379AC"/>
    <w:tbl>
      <w:tblPr>
        <w:tblStyle w:val="PlainTable1"/>
        <w:tblW w:w="8359" w:type="dxa"/>
        <w:jc w:val="center"/>
        <w:tblLook w:val="04A0" w:firstRow="1" w:lastRow="0" w:firstColumn="1" w:lastColumn="0" w:noHBand="0" w:noVBand="1"/>
      </w:tblPr>
      <w:tblGrid>
        <w:gridCol w:w="3360"/>
        <w:gridCol w:w="746"/>
        <w:gridCol w:w="709"/>
        <w:gridCol w:w="709"/>
        <w:gridCol w:w="850"/>
        <w:gridCol w:w="960"/>
        <w:gridCol w:w="1025"/>
      </w:tblGrid>
      <w:tr w:rsidR="00107236" w:rsidRPr="00107236" w:rsidTr="001072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107236" w:rsidRPr="00107236" w:rsidRDefault="00107236" w:rsidP="0010723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Means of assault</w:t>
            </w:r>
          </w:p>
        </w:tc>
        <w:tc>
          <w:tcPr>
            <w:tcW w:w="746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0-4</w:t>
            </w: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5-9</w:t>
            </w: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10-14</w:t>
            </w:r>
          </w:p>
        </w:tc>
        <w:tc>
          <w:tcPr>
            <w:tcW w:w="85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15-19</w:t>
            </w:r>
          </w:p>
        </w:tc>
        <w:tc>
          <w:tcPr>
            <w:tcW w:w="96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1025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%</w:t>
            </w:r>
          </w:p>
        </w:tc>
      </w:tr>
      <w:tr w:rsidR="00107236" w:rsidRPr="00107236" w:rsidTr="00107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107236" w:rsidRPr="00107236" w:rsidRDefault="00107236" w:rsidP="0010723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Bodily force</w:t>
            </w:r>
          </w:p>
        </w:tc>
        <w:tc>
          <w:tcPr>
            <w:tcW w:w="746" w:type="dxa"/>
            <w:noWrap/>
            <w:hideMark/>
          </w:tcPr>
          <w:p w:rsidR="00107236" w:rsidRPr="00107236" w:rsidRDefault="00107236" w:rsidP="0010723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025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8,3%</w:t>
            </w:r>
          </w:p>
        </w:tc>
      </w:tr>
      <w:tr w:rsidR="00107236" w:rsidRPr="00107236" w:rsidTr="0010723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107236" w:rsidRPr="00107236" w:rsidRDefault="00107236" w:rsidP="0010723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Firearm discharge</w:t>
            </w:r>
          </w:p>
        </w:tc>
        <w:tc>
          <w:tcPr>
            <w:tcW w:w="746" w:type="dxa"/>
            <w:noWrap/>
            <w:hideMark/>
          </w:tcPr>
          <w:p w:rsidR="00107236" w:rsidRPr="00107236" w:rsidRDefault="00107236" w:rsidP="0010723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5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025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8,3%</w:t>
            </w:r>
          </w:p>
        </w:tc>
      </w:tr>
      <w:tr w:rsidR="00107236" w:rsidRPr="00107236" w:rsidTr="00107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107236" w:rsidRPr="00107236" w:rsidRDefault="00107236" w:rsidP="0010723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Hanging, strangulation, suffocation</w:t>
            </w:r>
          </w:p>
        </w:tc>
        <w:tc>
          <w:tcPr>
            <w:tcW w:w="746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6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025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16,7%</w:t>
            </w:r>
          </w:p>
        </w:tc>
      </w:tr>
      <w:tr w:rsidR="00107236" w:rsidRPr="00107236" w:rsidTr="0010723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107236" w:rsidRPr="00107236" w:rsidRDefault="00107236" w:rsidP="0010723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Maltreatment, neglect</w:t>
            </w:r>
          </w:p>
        </w:tc>
        <w:tc>
          <w:tcPr>
            <w:tcW w:w="746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025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33,3%</w:t>
            </w:r>
          </w:p>
        </w:tc>
      </w:tr>
      <w:tr w:rsidR="00107236" w:rsidRPr="00107236" w:rsidTr="00107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107236" w:rsidRPr="00107236" w:rsidRDefault="00107236" w:rsidP="0010723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Other or unknown means</w:t>
            </w:r>
          </w:p>
        </w:tc>
        <w:tc>
          <w:tcPr>
            <w:tcW w:w="746" w:type="dxa"/>
            <w:noWrap/>
            <w:hideMark/>
          </w:tcPr>
          <w:p w:rsidR="00107236" w:rsidRPr="00107236" w:rsidRDefault="00107236" w:rsidP="0010723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025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16,7%</w:t>
            </w:r>
          </w:p>
        </w:tc>
      </w:tr>
      <w:tr w:rsidR="00107236" w:rsidRPr="00107236" w:rsidTr="00107236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107236" w:rsidRPr="00107236" w:rsidRDefault="00107236" w:rsidP="0010723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Sharp object</w:t>
            </w:r>
          </w:p>
        </w:tc>
        <w:tc>
          <w:tcPr>
            <w:tcW w:w="746" w:type="dxa"/>
            <w:noWrap/>
            <w:hideMark/>
          </w:tcPr>
          <w:p w:rsidR="00107236" w:rsidRPr="00107236" w:rsidRDefault="00107236" w:rsidP="00107236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025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16,7%</w:t>
            </w:r>
          </w:p>
        </w:tc>
      </w:tr>
      <w:tr w:rsidR="00107236" w:rsidRPr="00107236" w:rsidTr="001072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107236" w:rsidRPr="00107236" w:rsidRDefault="00107236" w:rsidP="00107236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746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1025" w:type="dxa"/>
            <w:noWrap/>
            <w:hideMark/>
          </w:tcPr>
          <w:p w:rsidR="00107236" w:rsidRPr="00107236" w:rsidRDefault="00107236" w:rsidP="00107236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10723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100,0%</w:t>
            </w:r>
          </w:p>
        </w:tc>
      </w:tr>
    </w:tbl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D97AB1">
      <w:pPr>
        <w:spacing w:line="360" w:lineRule="auto"/>
        <w:ind w:firstLine="0"/>
        <w:jc w:val="both"/>
        <w:rPr>
          <w:rFonts w:cstheme="majorBidi"/>
          <w:b/>
          <w:noProof/>
          <w:szCs w:val="24"/>
          <w:lang w:bidi="ar-SA"/>
        </w:rPr>
      </w:pPr>
      <w:r>
        <w:rPr>
          <w:rFonts w:cstheme="majorBidi"/>
          <w:b/>
          <w:noProof/>
          <w:szCs w:val="24"/>
          <w:lang w:bidi="ar-SA"/>
        </w:rPr>
        <w:drawing>
          <wp:inline distT="0" distB="0" distL="0" distR="0" wp14:anchorId="462C7C1D">
            <wp:extent cx="6066155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9AC" w:rsidRDefault="004379AC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Default="007071F3">
      <w:pPr>
        <w:spacing w:line="360" w:lineRule="auto"/>
        <w:ind w:firstLine="0"/>
        <w:jc w:val="both"/>
        <w:rPr>
          <w:rFonts w:cstheme="majorBidi"/>
          <w:b/>
          <w:szCs w:val="24"/>
        </w:rPr>
      </w:pPr>
    </w:p>
    <w:p w:rsidR="007071F3" w:rsidRPr="007071F3" w:rsidRDefault="007071F3" w:rsidP="007071F3">
      <w:pPr>
        <w:pStyle w:val="Caption"/>
        <w:ind w:firstLine="0"/>
        <w:rPr>
          <w:rStyle w:val="Strong"/>
          <w:rFonts w:eastAsiaTheme="majorEastAsia" w:cstheme="majorBidi"/>
          <w:b/>
          <w:bCs/>
          <w:color w:val="7030A0"/>
          <w:sz w:val="22"/>
          <w:szCs w:val="28"/>
        </w:rPr>
      </w:pPr>
      <w:r w:rsidRPr="007071F3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lastRenderedPageBreak/>
        <w:t xml:space="preserve">Table </w:t>
      </w:r>
      <w:r w:rsidRPr="007071F3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begin"/>
      </w:r>
      <w:r w:rsidRPr="007071F3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instrText xml:space="preserve"> SEQ Table \* ARABIC </w:instrText>
      </w:r>
      <w:r w:rsidRPr="007071F3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separate"/>
      </w:r>
      <w:r w:rsidR="00FB59C3">
        <w:rPr>
          <w:rStyle w:val="Strong"/>
          <w:rFonts w:ascii="Calibri" w:eastAsiaTheme="majorEastAsia" w:hAnsi="Calibri" w:cstheme="majorBidi"/>
          <w:b/>
          <w:noProof/>
          <w:color w:val="7030A0"/>
          <w:sz w:val="22"/>
          <w:szCs w:val="28"/>
        </w:rPr>
        <w:t>11</w:t>
      </w:r>
      <w:r w:rsidRPr="007071F3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fldChar w:fldCharType="end"/>
      </w:r>
      <w:r w:rsidRPr="007071F3">
        <w:rPr>
          <w:rStyle w:val="Strong"/>
          <w:rFonts w:ascii="Calibri" w:eastAsiaTheme="majorEastAsia" w:hAnsi="Calibri" w:cstheme="majorBidi"/>
          <w:b/>
          <w:color w:val="7030A0"/>
          <w:sz w:val="22"/>
          <w:szCs w:val="28"/>
        </w:rPr>
        <w:t xml:space="preserve">: </w:t>
      </w:r>
      <w:r w:rsidRPr="007071F3">
        <w:rPr>
          <w:rStyle w:val="Strong"/>
          <w:rFonts w:eastAsiaTheme="majorEastAsia" w:cstheme="majorBidi"/>
          <w:b/>
          <w:color w:val="7030A0"/>
          <w:sz w:val="22"/>
          <w:szCs w:val="28"/>
        </w:rPr>
        <w:t>Suicides by means of self-harm and age group (all years), 2004-2015</w:t>
      </w:r>
    </w:p>
    <w:tbl>
      <w:tblPr>
        <w:tblStyle w:val="PlainTable1"/>
        <w:tblW w:w="8861" w:type="dxa"/>
        <w:jc w:val="center"/>
        <w:tblLook w:val="04A0" w:firstRow="1" w:lastRow="0" w:firstColumn="1" w:lastColumn="0" w:noHBand="0" w:noVBand="1"/>
      </w:tblPr>
      <w:tblGrid>
        <w:gridCol w:w="3360"/>
        <w:gridCol w:w="746"/>
        <w:gridCol w:w="992"/>
        <w:gridCol w:w="993"/>
        <w:gridCol w:w="850"/>
        <w:gridCol w:w="960"/>
        <w:gridCol w:w="960"/>
      </w:tblGrid>
      <w:tr w:rsidR="00564D4C" w:rsidRPr="007071F3" w:rsidTr="00564D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564D4C" w:rsidRPr="007071F3" w:rsidRDefault="00564D4C" w:rsidP="00564D4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Means of self-harm</w:t>
            </w:r>
          </w:p>
        </w:tc>
        <w:tc>
          <w:tcPr>
            <w:tcW w:w="746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00-14</w:t>
            </w:r>
          </w:p>
        </w:tc>
        <w:tc>
          <w:tcPr>
            <w:tcW w:w="992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15-24</w:t>
            </w:r>
          </w:p>
        </w:tc>
        <w:tc>
          <w:tcPr>
            <w:tcW w:w="993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25-59</w:t>
            </w:r>
          </w:p>
        </w:tc>
        <w:tc>
          <w:tcPr>
            <w:tcW w:w="85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60+</w:t>
            </w:r>
          </w:p>
        </w:tc>
        <w:tc>
          <w:tcPr>
            <w:tcW w:w="96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960" w:type="dxa"/>
          </w:tcPr>
          <w:p w:rsidR="00564D4C" w:rsidRPr="00564D4C" w:rsidRDefault="00564D4C" w:rsidP="00564D4C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bidi="ar-SA"/>
              </w:rPr>
            </w:pPr>
            <w:r w:rsidRPr="00564D4C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bidi="ar-SA"/>
              </w:rPr>
              <w:t>%</w:t>
            </w:r>
          </w:p>
        </w:tc>
      </w:tr>
      <w:tr w:rsidR="00564D4C" w:rsidRPr="007071F3" w:rsidTr="00564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564D4C" w:rsidRPr="007071F3" w:rsidRDefault="00564D4C" w:rsidP="00564D4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Drow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n</w:t>
            </w: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ing and submersion</w:t>
            </w:r>
          </w:p>
        </w:tc>
        <w:tc>
          <w:tcPr>
            <w:tcW w:w="746" w:type="dxa"/>
            <w:noWrap/>
            <w:hideMark/>
          </w:tcPr>
          <w:p w:rsidR="00564D4C" w:rsidRPr="007071F3" w:rsidRDefault="00564D4C" w:rsidP="00564D4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93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960" w:type="dxa"/>
          </w:tcPr>
          <w:p w:rsidR="00564D4C" w:rsidRPr="00564D4C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564D4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1,1%</w:t>
            </w:r>
          </w:p>
        </w:tc>
      </w:tr>
      <w:tr w:rsidR="00564D4C" w:rsidRPr="007071F3" w:rsidTr="00564D4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564D4C" w:rsidRPr="007071F3" w:rsidRDefault="00564D4C" w:rsidP="00564D4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Firearm discharge</w:t>
            </w:r>
          </w:p>
        </w:tc>
        <w:tc>
          <w:tcPr>
            <w:tcW w:w="746" w:type="dxa"/>
            <w:noWrap/>
            <w:hideMark/>
          </w:tcPr>
          <w:p w:rsidR="00564D4C" w:rsidRPr="007071F3" w:rsidRDefault="00564D4C" w:rsidP="00564D4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19</w:t>
            </w:r>
          </w:p>
        </w:tc>
        <w:tc>
          <w:tcPr>
            <w:tcW w:w="993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44</w:t>
            </w:r>
          </w:p>
        </w:tc>
        <w:tc>
          <w:tcPr>
            <w:tcW w:w="85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18</w:t>
            </w:r>
          </w:p>
        </w:tc>
        <w:tc>
          <w:tcPr>
            <w:tcW w:w="96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81</w:t>
            </w:r>
          </w:p>
        </w:tc>
        <w:tc>
          <w:tcPr>
            <w:tcW w:w="960" w:type="dxa"/>
          </w:tcPr>
          <w:p w:rsidR="00564D4C" w:rsidRPr="00564D4C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564D4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21,7%</w:t>
            </w:r>
          </w:p>
        </w:tc>
      </w:tr>
      <w:tr w:rsidR="00564D4C" w:rsidRPr="007071F3" w:rsidTr="00564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564D4C" w:rsidRPr="007071F3" w:rsidRDefault="00564D4C" w:rsidP="00564D4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Hanging strangulation and suffocation</w:t>
            </w:r>
          </w:p>
        </w:tc>
        <w:tc>
          <w:tcPr>
            <w:tcW w:w="746" w:type="dxa"/>
            <w:noWrap/>
            <w:hideMark/>
          </w:tcPr>
          <w:p w:rsidR="00564D4C" w:rsidRPr="007071F3" w:rsidRDefault="00564D4C" w:rsidP="00564D4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993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93</w:t>
            </w:r>
          </w:p>
        </w:tc>
        <w:tc>
          <w:tcPr>
            <w:tcW w:w="85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131</w:t>
            </w:r>
          </w:p>
        </w:tc>
        <w:tc>
          <w:tcPr>
            <w:tcW w:w="960" w:type="dxa"/>
          </w:tcPr>
          <w:p w:rsidR="00564D4C" w:rsidRPr="00564D4C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564D4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35,1%</w:t>
            </w:r>
          </w:p>
        </w:tc>
      </w:tr>
      <w:tr w:rsidR="00564D4C" w:rsidRPr="007071F3" w:rsidTr="00564D4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564D4C" w:rsidRPr="007071F3" w:rsidRDefault="00564D4C" w:rsidP="00564D4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Intentional self-poisoning</w:t>
            </w:r>
          </w:p>
        </w:tc>
        <w:tc>
          <w:tcPr>
            <w:tcW w:w="746" w:type="dxa"/>
            <w:noWrap/>
            <w:hideMark/>
          </w:tcPr>
          <w:p w:rsidR="00564D4C" w:rsidRPr="007071F3" w:rsidRDefault="00564D4C" w:rsidP="00564D4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46</w:t>
            </w:r>
          </w:p>
        </w:tc>
        <w:tc>
          <w:tcPr>
            <w:tcW w:w="85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62</w:t>
            </w:r>
          </w:p>
        </w:tc>
        <w:tc>
          <w:tcPr>
            <w:tcW w:w="960" w:type="dxa"/>
          </w:tcPr>
          <w:p w:rsidR="00564D4C" w:rsidRPr="00564D4C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564D4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16,6%</w:t>
            </w:r>
          </w:p>
        </w:tc>
      </w:tr>
      <w:tr w:rsidR="00564D4C" w:rsidRPr="007071F3" w:rsidTr="00564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564D4C" w:rsidRPr="007071F3" w:rsidRDefault="00564D4C" w:rsidP="00564D4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Jumping from a high place</w:t>
            </w:r>
          </w:p>
        </w:tc>
        <w:tc>
          <w:tcPr>
            <w:tcW w:w="746" w:type="dxa"/>
            <w:noWrap/>
            <w:hideMark/>
          </w:tcPr>
          <w:p w:rsidR="00564D4C" w:rsidRPr="007071F3" w:rsidRDefault="00564D4C" w:rsidP="00564D4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993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45</w:t>
            </w:r>
          </w:p>
        </w:tc>
        <w:tc>
          <w:tcPr>
            <w:tcW w:w="85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18</w:t>
            </w:r>
          </w:p>
        </w:tc>
        <w:tc>
          <w:tcPr>
            <w:tcW w:w="96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70</w:t>
            </w:r>
          </w:p>
        </w:tc>
        <w:tc>
          <w:tcPr>
            <w:tcW w:w="960" w:type="dxa"/>
          </w:tcPr>
          <w:p w:rsidR="00564D4C" w:rsidRPr="00564D4C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564D4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18,8%</w:t>
            </w:r>
          </w:p>
        </w:tc>
      </w:tr>
      <w:tr w:rsidR="00564D4C" w:rsidRPr="007071F3" w:rsidTr="00564D4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564D4C" w:rsidRPr="007071F3" w:rsidRDefault="00564D4C" w:rsidP="00564D4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Jumping or lying before moving object</w:t>
            </w:r>
          </w:p>
        </w:tc>
        <w:tc>
          <w:tcPr>
            <w:tcW w:w="746" w:type="dxa"/>
            <w:noWrap/>
            <w:hideMark/>
          </w:tcPr>
          <w:p w:rsidR="00564D4C" w:rsidRPr="007071F3" w:rsidRDefault="00564D4C" w:rsidP="00564D4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93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6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60" w:type="dxa"/>
          </w:tcPr>
          <w:p w:rsidR="00564D4C" w:rsidRPr="00564D4C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564D4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0,3%</w:t>
            </w:r>
          </w:p>
        </w:tc>
      </w:tr>
      <w:tr w:rsidR="00564D4C" w:rsidRPr="007071F3" w:rsidTr="00564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564D4C" w:rsidRPr="007071F3" w:rsidRDefault="00564D4C" w:rsidP="00564D4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Other and unknown means</w:t>
            </w:r>
          </w:p>
        </w:tc>
        <w:tc>
          <w:tcPr>
            <w:tcW w:w="746" w:type="dxa"/>
            <w:noWrap/>
            <w:hideMark/>
          </w:tcPr>
          <w:p w:rsidR="00564D4C" w:rsidRPr="007071F3" w:rsidRDefault="00564D4C" w:rsidP="00564D4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85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</w:t>
            </w:r>
          </w:p>
        </w:tc>
        <w:tc>
          <w:tcPr>
            <w:tcW w:w="960" w:type="dxa"/>
          </w:tcPr>
          <w:p w:rsidR="00564D4C" w:rsidRPr="00564D4C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564D4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4,0%</w:t>
            </w:r>
          </w:p>
        </w:tc>
      </w:tr>
      <w:tr w:rsidR="00564D4C" w:rsidRPr="007071F3" w:rsidTr="00564D4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564D4C" w:rsidRPr="007071F3" w:rsidRDefault="00564D4C" w:rsidP="00564D4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Sharp object</w:t>
            </w:r>
          </w:p>
        </w:tc>
        <w:tc>
          <w:tcPr>
            <w:tcW w:w="746" w:type="dxa"/>
            <w:noWrap/>
            <w:hideMark/>
          </w:tcPr>
          <w:p w:rsidR="00564D4C" w:rsidRPr="007071F3" w:rsidRDefault="00564D4C" w:rsidP="00564D4C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960" w:type="dxa"/>
          </w:tcPr>
          <w:p w:rsidR="00564D4C" w:rsidRPr="00564D4C" w:rsidRDefault="00564D4C" w:rsidP="00564D4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564D4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2,4%</w:t>
            </w:r>
          </w:p>
        </w:tc>
      </w:tr>
      <w:tr w:rsidR="00564D4C" w:rsidRPr="007071F3" w:rsidTr="00564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564D4C" w:rsidRPr="007071F3" w:rsidRDefault="00564D4C" w:rsidP="00564D4C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746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52</w:t>
            </w:r>
          </w:p>
        </w:tc>
        <w:tc>
          <w:tcPr>
            <w:tcW w:w="993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249</w:t>
            </w:r>
          </w:p>
        </w:tc>
        <w:tc>
          <w:tcPr>
            <w:tcW w:w="85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72</w:t>
            </w:r>
          </w:p>
        </w:tc>
        <w:tc>
          <w:tcPr>
            <w:tcW w:w="960" w:type="dxa"/>
            <w:noWrap/>
            <w:hideMark/>
          </w:tcPr>
          <w:p w:rsidR="00564D4C" w:rsidRPr="007071F3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373</w:t>
            </w:r>
          </w:p>
        </w:tc>
        <w:tc>
          <w:tcPr>
            <w:tcW w:w="960" w:type="dxa"/>
          </w:tcPr>
          <w:p w:rsidR="00564D4C" w:rsidRPr="00564D4C" w:rsidRDefault="00564D4C" w:rsidP="00564D4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564D4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100,0%</w:t>
            </w:r>
          </w:p>
        </w:tc>
      </w:tr>
    </w:tbl>
    <w:p w:rsidR="007071F3" w:rsidRDefault="007071F3" w:rsidP="007071F3">
      <w:pPr>
        <w:spacing w:line="360" w:lineRule="auto"/>
        <w:ind w:firstLine="0"/>
        <w:jc w:val="center"/>
        <w:rPr>
          <w:rStyle w:val="Strong"/>
          <w:rFonts w:ascii="Calibri" w:eastAsiaTheme="majorEastAsia" w:hAnsi="Calibri"/>
          <w:b w:val="0"/>
          <w:color w:val="7030A0"/>
          <w:szCs w:val="28"/>
        </w:rPr>
      </w:pPr>
    </w:p>
    <w:p w:rsidR="00D97AB1" w:rsidRDefault="00D97AB1" w:rsidP="00D97AB1">
      <w:pPr>
        <w:spacing w:line="360" w:lineRule="auto"/>
        <w:ind w:firstLine="0"/>
        <w:jc w:val="center"/>
        <w:rPr>
          <w:rStyle w:val="Strong"/>
          <w:rFonts w:ascii="Calibri" w:eastAsiaTheme="majorEastAsia" w:hAnsi="Calibri"/>
          <w:b w:val="0"/>
          <w:color w:val="7030A0"/>
          <w:szCs w:val="28"/>
        </w:rPr>
      </w:pPr>
      <w:r>
        <w:rPr>
          <w:rStyle w:val="Strong"/>
          <w:rFonts w:ascii="Calibri" w:eastAsiaTheme="majorEastAsia" w:hAnsi="Calibri"/>
          <w:b w:val="0"/>
          <w:noProof/>
          <w:color w:val="7030A0"/>
          <w:szCs w:val="28"/>
          <w:lang w:bidi="ar-SA"/>
        </w:rPr>
        <w:drawing>
          <wp:inline distT="0" distB="0" distL="0" distR="0" wp14:anchorId="348F6238">
            <wp:extent cx="5343525" cy="306734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71" cy="3076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1F3" w:rsidRPr="00D97AB1" w:rsidRDefault="00D97AB1" w:rsidP="00D97AB1">
      <w:pPr>
        <w:spacing w:line="360" w:lineRule="auto"/>
        <w:ind w:firstLine="0"/>
        <w:jc w:val="center"/>
        <w:rPr>
          <w:rStyle w:val="Strong"/>
          <w:rFonts w:ascii="Calibri" w:eastAsiaTheme="majorEastAsia" w:hAnsi="Calibri"/>
          <w:b w:val="0"/>
          <w:color w:val="7030A0"/>
          <w:szCs w:val="28"/>
        </w:rPr>
      </w:pPr>
      <w:r>
        <w:rPr>
          <w:rStyle w:val="Strong"/>
          <w:rFonts w:ascii="Calibri" w:eastAsiaTheme="majorEastAsia" w:hAnsi="Calibri"/>
          <w:b w:val="0"/>
          <w:noProof/>
          <w:color w:val="7030A0"/>
          <w:szCs w:val="28"/>
          <w:lang w:bidi="ar-SA"/>
        </w:rPr>
        <w:drawing>
          <wp:inline distT="0" distB="0" distL="0" distR="0" wp14:anchorId="587D0C17">
            <wp:extent cx="5414010" cy="275590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1F3" w:rsidRDefault="007071F3" w:rsidP="007071F3">
      <w:pPr>
        <w:pStyle w:val="Caption"/>
        <w:rPr>
          <w:rStyle w:val="Strong"/>
          <w:rFonts w:eastAsiaTheme="majorEastAsia" w:cstheme="majorBidi"/>
          <w:b/>
          <w:color w:val="7030A0"/>
          <w:sz w:val="22"/>
          <w:szCs w:val="28"/>
        </w:rPr>
      </w:pPr>
    </w:p>
    <w:p w:rsidR="00334F59" w:rsidRDefault="00334F59" w:rsidP="007071F3">
      <w:pPr>
        <w:pStyle w:val="Caption"/>
        <w:rPr>
          <w:rStyle w:val="Strong"/>
          <w:rFonts w:eastAsiaTheme="majorEastAsia" w:cstheme="majorBidi"/>
          <w:b/>
          <w:color w:val="7030A0"/>
          <w:sz w:val="22"/>
          <w:szCs w:val="28"/>
        </w:rPr>
      </w:pPr>
    </w:p>
    <w:p w:rsidR="00334F59" w:rsidRDefault="00334F59" w:rsidP="007071F3">
      <w:pPr>
        <w:pStyle w:val="Caption"/>
        <w:rPr>
          <w:rStyle w:val="Strong"/>
          <w:rFonts w:eastAsiaTheme="majorEastAsia" w:cstheme="majorBidi"/>
          <w:b/>
          <w:color w:val="7030A0"/>
          <w:sz w:val="22"/>
          <w:szCs w:val="28"/>
        </w:rPr>
      </w:pPr>
    </w:p>
    <w:p w:rsidR="007071F3" w:rsidRDefault="007071F3" w:rsidP="007071F3">
      <w:pPr>
        <w:pStyle w:val="Caption"/>
        <w:rPr>
          <w:rStyle w:val="Strong"/>
          <w:rFonts w:eastAsiaTheme="majorEastAsia" w:cstheme="majorBidi"/>
          <w:b/>
          <w:color w:val="7030A0"/>
          <w:sz w:val="22"/>
          <w:szCs w:val="28"/>
        </w:rPr>
      </w:pPr>
      <w:r w:rsidRPr="007071F3">
        <w:rPr>
          <w:rStyle w:val="Strong"/>
          <w:rFonts w:eastAsiaTheme="majorEastAsia" w:cstheme="majorBidi"/>
          <w:b/>
          <w:color w:val="7030A0"/>
          <w:sz w:val="22"/>
          <w:szCs w:val="28"/>
        </w:rPr>
        <w:lastRenderedPageBreak/>
        <w:t xml:space="preserve">Table </w:t>
      </w:r>
      <w:r w:rsidRPr="007071F3">
        <w:rPr>
          <w:rStyle w:val="Strong"/>
          <w:rFonts w:eastAsiaTheme="majorEastAsia" w:cstheme="majorBidi"/>
          <w:b/>
          <w:color w:val="7030A0"/>
          <w:sz w:val="22"/>
          <w:szCs w:val="28"/>
        </w:rPr>
        <w:fldChar w:fldCharType="begin"/>
      </w:r>
      <w:r w:rsidRPr="007071F3">
        <w:rPr>
          <w:rStyle w:val="Strong"/>
          <w:rFonts w:eastAsiaTheme="majorEastAsia" w:cstheme="majorBidi"/>
          <w:b/>
          <w:color w:val="7030A0"/>
          <w:sz w:val="22"/>
          <w:szCs w:val="28"/>
        </w:rPr>
        <w:instrText xml:space="preserve"> SEQ Table \* ARABIC </w:instrText>
      </w:r>
      <w:r w:rsidRPr="007071F3">
        <w:rPr>
          <w:rStyle w:val="Strong"/>
          <w:rFonts w:eastAsiaTheme="majorEastAsia" w:cstheme="majorBidi"/>
          <w:b/>
          <w:color w:val="7030A0"/>
          <w:sz w:val="22"/>
          <w:szCs w:val="28"/>
        </w:rPr>
        <w:fldChar w:fldCharType="separate"/>
      </w:r>
      <w:r w:rsidR="00FB59C3">
        <w:rPr>
          <w:rStyle w:val="Strong"/>
          <w:rFonts w:eastAsiaTheme="majorEastAsia" w:cstheme="majorBidi"/>
          <w:b/>
          <w:noProof/>
          <w:color w:val="7030A0"/>
          <w:sz w:val="22"/>
          <w:szCs w:val="28"/>
        </w:rPr>
        <w:t>12</w:t>
      </w:r>
      <w:r w:rsidRPr="007071F3">
        <w:rPr>
          <w:rStyle w:val="Strong"/>
          <w:rFonts w:eastAsiaTheme="majorEastAsia" w:cstheme="majorBidi"/>
          <w:b/>
          <w:color w:val="7030A0"/>
          <w:sz w:val="22"/>
          <w:szCs w:val="28"/>
        </w:rPr>
        <w:fldChar w:fldCharType="end"/>
      </w:r>
      <w:r w:rsidRPr="007071F3">
        <w:rPr>
          <w:rStyle w:val="Strong"/>
          <w:rFonts w:eastAsiaTheme="majorEastAsia" w:cstheme="majorBidi"/>
          <w:b/>
          <w:color w:val="7030A0"/>
          <w:sz w:val="22"/>
          <w:szCs w:val="28"/>
        </w:rPr>
        <w:t>:</w:t>
      </w:r>
      <w:r w:rsidRPr="007071F3">
        <w:rPr>
          <w:rStyle w:val="Strong"/>
          <w:rFonts w:eastAsiaTheme="majorEastAsia" w:cstheme="majorBidi"/>
          <w:color w:val="7030A0"/>
          <w:sz w:val="22"/>
          <w:szCs w:val="28"/>
        </w:rPr>
        <w:t xml:space="preserve"> </w:t>
      </w:r>
      <w:r w:rsidRPr="007071F3">
        <w:rPr>
          <w:rStyle w:val="Strong"/>
          <w:rFonts w:eastAsiaTheme="majorEastAsia" w:cstheme="majorBidi"/>
          <w:b/>
          <w:color w:val="7030A0"/>
          <w:sz w:val="22"/>
          <w:szCs w:val="28"/>
        </w:rPr>
        <w:t>Suicides by means of self-harm</w:t>
      </w:r>
      <w:r>
        <w:rPr>
          <w:rStyle w:val="Strong"/>
          <w:rFonts w:eastAsiaTheme="majorEastAsia" w:cstheme="majorBidi"/>
          <w:b/>
          <w:color w:val="7030A0"/>
          <w:sz w:val="22"/>
          <w:szCs w:val="28"/>
        </w:rPr>
        <w:t xml:space="preserve"> in children</w:t>
      </w:r>
      <w:r w:rsidRPr="007071F3">
        <w:rPr>
          <w:rStyle w:val="Strong"/>
          <w:rFonts w:eastAsiaTheme="majorEastAsia" w:cstheme="majorBidi"/>
          <w:b/>
          <w:color w:val="7030A0"/>
          <w:sz w:val="22"/>
          <w:szCs w:val="28"/>
        </w:rPr>
        <w:t xml:space="preserve"> (</w:t>
      </w:r>
      <w:r>
        <w:rPr>
          <w:rStyle w:val="Strong"/>
          <w:rFonts w:eastAsiaTheme="majorEastAsia" w:cstheme="majorBidi"/>
          <w:b/>
          <w:color w:val="7030A0"/>
          <w:sz w:val="22"/>
          <w:szCs w:val="28"/>
        </w:rPr>
        <w:t>0-19</w:t>
      </w:r>
      <w:r w:rsidRPr="007071F3">
        <w:rPr>
          <w:rStyle w:val="Strong"/>
          <w:rFonts w:eastAsiaTheme="majorEastAsia" w:cstheme="majorBidi"/>
          <w:b/>
          <w:color w:val="7030A0"/>
          <w:sz w:val="22"/>
          <w:szCs w:val="28"/>
        </w:rPr>
        <w:t xml:space="preserve"> years), 2004-2015</w:t>
      </w:r>
    </w:p>
    <w:p w:rsidR="007071F3" w:rsidRPr="007071F3" w:rsidRDefault="007071F3" w:rsidP="007071F3"/>
    <w:tbl>
      <w:tblPr>
        <w:tblStyle w:val="PlainTable1"/>
        <w:tblW w:w="8782" w:type="dxa"/>
        <w:tblLook w:val="04A0" w:firstRow="1" w:lastRow="0" w:firstColumn="1" w:lastColumn="0" w:noHBand="0" w:noVBand="1"/>
      </w:tblPr>
      <w:tblGrid>
        <w:gridCol w:w="3360"/>
        <w:gridCol w:w="604"/>
        <w:gridCol w:w="709"/>
        <w:gridCol w:w="709"/>
        <w:gridCol w:w="1480"/>
        <w:gridCol w:w="960"/>
        <w:gridCol w:w="960"/>
      </w:tblGrid>
      <w:tr w:rsidR="007071F3" w:rsidRPr="007071F3" w:rsidTr="007071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7071F3" w:rsidRPr="007071F3" w:rsidRDefault="007071F3" w:rsidP="007071F3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Means of self-harm</w:t>
            </w:r>
          </w:p>
        </w:tc>
        <w:tc>
          <w:tcPr>
            <w:tcW w:w="604" w:type="dxa"/>
            <w:noWrap/>
            <w:hideMark/>
          </w:tcPr>
          <w:p w:rsidR="007071F3" w:rsidRPr="007071F3" w:rsidRDefault="007071F3" w:rsidP="007071F3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0-4</w:t>
            </w:r>
          </w:p>
        </w:tc>
        <w:tc>
          <w:tcPr>
            <w:tcW w:w="709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5-9</w:t>
            </w:r>
          </w:p>
        </w:tc>
        <w:tc>
          <w:tcPr>
            <w:tcW w:w="709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10-14</w:t>
            </w:r>
          </w:p>
        </w:tc>
        <w:tc>
          <w:tcPr>
            <w:tcW w:w="1480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15-19</w:t>
            </w:r>
          </w:p>
        </w:tc>
        <w:tc>
          <w:tcPr>
            <w:tcW w:w="960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Total</w:t>
            </w:r>
          </w:p>
        </w:tc>
        <w:tc>
          <w:tcPr>
            <w:tcW w:w="960" w:type="dxa"/>
          </w:tcPr>
          <w:p w:rsidR="007071F3" w:rsidRPr="007071F3" w:rsidRDefault="007071F3" w:rsidP="007071F3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bidi="ar-SA"/>
              </w:rPr>
              <w:t>%</w:t>
            </w:r>
          </w:p>
        </w:tc>
      </w:tr>
      <w:tr w:rsidR="007071F3" w:rsidRPr="007071F3" w:rsidTr="00707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7071F3" w:rsidRPr="007071F3" w:rsidRDefault="007071F3" w:rsidP="007071F3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Firearm discharge</w:t>
            </w:r>
          </w:p>
        </w:tc>
        <w:tc>
          <w:tcPr>
            <w:tcW w:w="604" w:type="dxa"/>
            <w:noWrap/>
            <w:hideMark/>
          </w:tcPr>
          <w:p w:rsidR="007071F3" w:rsidRPr="007071F3" w:rsidRDefault="007071F3" w:rsidP="007071F3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7071F3" w:rsidRPr="007071F3" w:rsidRDefault="007071F3" w:rsidP="007071F3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0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960" w:type="dxa"/>
          </w:tcPr>
          <w:p w:rsidR="007071F3" w:rsidRPr="007071F3" w:rsidRDefault="007071F3" w:rsidP="007071F3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56,3%</w:t>
            </w:r>
          </w:p>
        </w:tc>
      </w:tr>
      <w:tr w:rsidR="007071F3" w:rsidRPr="007071F3" w:rsidTr="007071F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7071F3" w:rsidRPr="007071F3" w:rsidRDefault="007071F3" w:rsidP="007071F3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Hanging strangulation and suffocation</w:t>
            </w:r>
          </w:p>
        </w:tc>
        <w:tc>
          <w:tcPr>
            <w:tcW w:w="604" w:type="dxa"/>
            <w:noWrap/>
            <w:hideMark/>
          </w:tcPr>
          <w:p w:rsidR="007071F3" w:rsidRPr="007071F3" w:rsidRDefault="007071F3" w:rsidP="007071F3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7071F3" w:rsidRPr="007071F3" w:rsidRDefault="007071F3" w:rsidP="007071F3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0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960" w:type="dxa"/>
          </w:tcPr>
          <w:p w:rsidR="007071F3" w:rsidRPr="007071F3" w:rsidRDefault="007071F3" w:rsidP="007071F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25,0%</w:t>
            </w:r>
          </w:p>
        </w:tc>
      </w:tr>
      <w:tr w:rsidR="007071F3" w:rsidRPr="007071F3" w:rsidTr="007071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7071F3" w:rsidRPr="007071F3" w:rsidRDefault="007071F3" w:rsidP="007071F3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Jumping from a high place</w:t>
            </w:r>
          </w:p>
        </w:tc>
        <w:tc>
          <w:tcPr>
            <w:tcW w:w="604" w:type="dxa"/>
            <w:noWrap/>
            <w:hideMark/>
          </w:tcPr>
          <w:p w:rsidR="007071F3" w:rsidRPr="007071F3" w:rsidRDefault="007071F3" w:rsidP="007071F3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7071F3" w:rsidRPr="007071F3" w:rsidRDefault="007071F3" w:rsidP="007071F3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709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480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960" w:type="dxa"/>
          </w:tcPr>
          <w:p w:rsidR="007071F3" w:rsidRPr="007071F3" w:rsidRDefault="007071F3" w:rsidP="007071F3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18,8%</w:t>
            </w:r>
          </w:p>
        </w:tc>
      </w:tr>
      <w:tr w:rsidR="007071F3" w:rsidRPr="007071F3" w:rsidTr="007071F3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0" w:type="dxa"/>
            <w:noWrap/>
            <w:hideMark/>
          </w:tcPr>
          <w:p w:rsidR="007071F3" w:rsidRPr="007071F3" w:rsidRDefault="007071F3" w:rsidP="007071F3">
            <w:pPr>
              <w:ind w:firstLine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Total</w:t>
            </w:r>
          </w:p>
        </w:tc>
        <w:tc>
          <w:tcPr>
            <w:tcW w:w="604" w:type="dxa"/>
            <w:noWrap/>
            <w:hideMark/>
          </w:tcPr>
          <w:p w:rsidR="007071F3" w:rsidRPr="007071F3" w:rsidRDefault="007071F3" w:rsidP="007071F3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480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7071F3" w:rsidRPr="007071F3" w:rsidRDefault="007071F3" w:rsidP="007071F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bidi="ar-SA"/>
              </w:rPr>
              <w:t>16</w:t>
            </w:r>
          </w:p>
        </w:tc>
        <w:tc>
          <w:tcPr>
            <w:tcW w:w="960" w:type="dxa"/>
          </w:tcPr>
          <w:p w:rsidR="007071F3" w:rsidRPr="007071F3" w:rsidRDefault="007071F3" w:rsidP="007071F3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</w:pPr>
            <w:r w:rsidRPr="007071F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bidi="ar-SA"/>
              </w:rPr>
              <w:t>100,0%</w:t>
            </w:r>
          </w:p>
        </w:tc>
      </w:tr>
    </w:tbl>
    <w:p w:rsidR="007071F3" w:rsidRDefault="007071F3" w:rsidP="007071F3"/>
    <w:p w:rsidR="007071F3" w:rsidRPr="007071F3" w:rsidRDefault="00D97AB1" w:rsidP="007071F3">
      <w:r>
        <w:rPr>
          <w:noProof/>
          <w:lang w:bidi="ar-SA"/>
        </w:rPr>
        <w:drawing>
          <wp:inline distT="0" distB="0" distL="0" distR="0" wp14:anchorId="33EB4C51">
            <wp:extent cx="5401310" cy="2816860"/>
            <wp:effectExtent l="0" t="0" r="889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71F3" w:rsidRPr="007071F3" w:rsidSect="00911761">
      <w:headerReference w:type="default" r:id="rId27"/>
      <w:footerReference w:type="default" r:id="rId28"/>
      <w:pgSz w:w="11906" w:h="16838"/>
      <w:pgMar w:top="993" w:right="1274" w:bottom="144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454" w:rsidRDefault="00104454" w:rsidP="0018745B">
      <w:r>
        <w:separator/>
      </w:r>
    </w:p>
  </w:endnote>
  <w:endnote w:type="continuationSeparator" w:id="0">
    <w:p w:rsidR="00104454" w:rsidRDefault="00104454" w:rsidP="00187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54047"/>
      <w:docPartObj>
        <w:docPartGallery w:val="Page Numbers (Bottom of Page)"/>
        <w:docPartUnique/>
      </w:docPartObj>
    </w:sdtPr>
    <w:sdtEndPr/>
    <w:sdtContent>
      <w:p w:rsidR="00AA1B14" w:rsidRDefault="00AA1B14">
        <w:pPr>
          <w:pStyle w:val="Footer"/>
          <w:jc w:val="center"/>
        </w:pPr>
        <w:r>
          <w:t>[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59C3">
          <w:rPr>
            <w:noProof/>
          </w:rPr>
          <w:t>17</w:t>
        </w:r>
        <w:r>
          <w:rPr>
            <w:noProof/>
          </w:rPr>
          <w:fldChar w:fldCharType="end"/>
        </w:r>
        <w:r>
          <w:t>]</w:t>
        </w:r>
      </w:p>
    </w:sdtContent>
  </w:sdt>
  <w:p w:rsidR="00AA1B14" w:rsidRDefault="00AA1B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454" w:rsidRDefault="00104454" w:rsidP="0018745B">
      <w:r>
        <w:separator/>
      </w:r>
    </w:p>
  </w:footnote>
  <w:footnote w:type="continuationSeparator" w:id="0">
    <w:p w:rsidR="00104454" w:rsidRDefault="00104454" w:rsidP="001874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B14" w:rsidRDefault="00AA1B14">
    <w:pPr>
      <w:pStyle w:val="Header"/>
    </w:pPr>
  </w:p>
  <w:p w:rsidR="00AA1B14" w:rsidRDefault="00AA1B1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CF1561"/>
    <w:multiLevelType w:val="hybridMultilevel"/>
    <w:tmpl w:val="DD245EC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B09342F"/>
    <w:multiLevelType w:val="hybridMultilevel"/>
    <w:tmpl w:val="51FEF2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B1813"/>
    <w:multiLevelType w:val="hybridMultilevel"/>
    <w:tmpl w:val="814E2CCA"/>
    <w:lvl w:ilvl="0" w:tplc="0408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568"/>
    <w:rsid w:val="0000296E"/>
    <w:rsid w:val="000031B7"/>
    <w:rsid w:val="00003290"/>
    <w:rsid w:val="00004DA6"/>
    <w:rsid w:val="00006A69"/>
    <w:rsid w:val="00014AD1"/>
    <w:rsid w:val="00024C48"/>
    <w:rsid w:val="00024FF6"/>
    <w:rsid w:val="00025E38"/>
    <w:rsid w:val="00027DD5"/>
    <w:rsid w:val="0003158B"/>
    <w:rsid w:val="00031BE1"/>
    <w:rsid w:val="00032B5B"/>
    <w:rsid w:val="00033037"/>
    <w:rsid w:val="00035B43"/>
    <w:rsid w:val="00035D53"/>
    <w:rsid w:val="0004066E"/>
    <w:rsid w:val="0004162D"/>
    <w:rsid w:val="000438F6"/>
    <w:rsid w:val="000459A9"/>
    <w:rsid w:val="00054130"/>
    <w:rsid w:val="00055471"/>
    <w:rsid w:val="00056C59"/>
    <w:rsid w:val="0005735C"/>
    <w:rsid w:val="0006220D"/>
    <w:rsid w:val="00063E66"/>
    <w:rsid w:val="00064858"/>
    <w:rsid w:val="00065955"/>
    <w:rsid w:val="000672D3"/>
    <w:rsid w:val="00073339"/>
    <w:rsid w:val="00073AE2"/>
    <w:rsid w:val="00073BD7"/>
    <w:rsid w:val="000754AB"/>
    <w:rsid w:val="0007730F"/>
    <w:rsid w:val="00084E2D"/>
    <w:rsid w:val="00096D4C"/>
    <w:rsid w:val="000A068D"/>
    <w:rsid w:val="000A0C60"/>
    <w:rsid w:val="000A18DC"/>
    <w:rsid w:val="000A20C5"/>
    <w:rsid w:val="000A3F7A"/>
    <w:rsid w:val="000A7717"/>
    <w:rsid w:val="000B0260"/>
    <w:rsid w:val="000B0357"/>
    <w:rsid w:val="000B06B3"/>
    <w:rsid w:val="000B0BAA"/>
    <w:rsid w:val="000B103D"/>
    <w:rsid w:val="000B2823"/>
    <w:rsid w:val="000B4134"/>
    <w:rsid w:val="000B4650"/>
    <w:rsid w:val="000B5D8D"/>
    <w:rsid w:val="000B7E4B"/>
    <w:rsid w:val="000C05C6"/>
    <w:rsid w:val="000C6D46"/>
    <w:rsid w:val="000D0C48"/>
    <w:rsid w:val="000D2FF3"/>
    <w:rsid w:val="000D3110"/>
    <w:rsid w:val="000E351B"/>
    <w:rsid w:val="000E3A25"/>
    <w:rsid w:val="000E44C1"/>
    <w:rsid w:val="000E78E0"/>
    <w:rsid w:val="000E7C4C"/>
    <w:rsid w:val="000F2174"/>
    <w:rsid w:val="000F40A9"/>
    <w:rsid w:val="000F68C0"/>
    <w:rsid w:val="00102257"/>
    <w:rsid w:val="001036FE"/>
    <w:rsid w:val="00104454"/>
    <w:rsid w:val="00105F1C"/>
    <w:rsid w:val="00106C1B"/>
    <w:rsid w:val="00106D6C"/>
    <w:rsid w:val="00107236"/>
    <w:rsid w:val="001134F1"/>
    <w:rsid w:val="0011518C"/>
    <w:rsid w:val="00115F42"/>
    <w:rsid w:val="00117DC8"/>
    <w:rsid w:val="00117EE2"/>
    <w:rsid w:val="001256F5"/>
    <w:rsid w:val="00126E72"/>
    <w:rsid w:val="00131B6A"/>
    <w:rsid w:val="0013315A"/>
    <w:rsid w:val="00133685"/>
    <w:rsid w:val="00142956"/>
    <w:rsid w:val="0014590A"/>
    <w:rsid w:val="00146239"/>
    <w:rsid w:val="00147416"/>
    <w:rsid w:val="00153679"/>
    <w:rsid w:val="00154B95"/>
    <w:rsid w:val="0015636B"/>
    <w:rsid w:val="001564A8"/>
    <w:rsid w:val="00161705"/>
    <w:rsid w:val="00163CB3"/>
    <w:rsid w:val="00163F3B"/>
    <w:rsid w:val="0017269A"/>
    <w:rsid w:val="001728C8"/>
    <w:rsid w:val="0017315B"/>
    <w:rsid w:val="001743DD"/>
    <w:rsid w:val="00175DDB"/>
    <w:rsid w:val="0018257C"/>
    <w:rsid w:val="0018355B"/>
    <w:rsid w:val="001858F4"/>
    <w:rsid w:val="0018745B"/>
    <w:rsid w:val="001915B3"/>
    <w:rsid w:val="00191FD2"/>
    <w:rsid w:val="001922EC"/>
    <w:rsid w:val="00192912"/>
    <w:rsid w:val="001935A6"/>
    <w:rsid w:val="001952B8"/>
    <w:rsid w:val="00197B4C"/>
    <w:rsid w:val="00197FA0"/>
    <w:rsid w:val="001A0129"/>
    <w:rsid w:val="001A4CFB"/>
    <w:rsid w:val="001A5345"/>
    <w:rsid w:val="001A5D7F"/>
    <w:rsid w:val="001A6433"/>
    <w:rsid w:val="001A67B9"/>
    <w:rsid w:val="001B14A9"/>
    <w:rsid w:val="001B2446"/>
    <w:rsid w:val="001B3CB2"/>
    <w:rsid w:val="001B407D"/>
    <w:rsid w:val="001C2319"/>
    <w:rsid w:val="001C4DD4"/>
    <w:rsid w:val="001C5240"/>
    <w:rsid w:val="001C5959"/>
    <w:rsid w:val="001C6941"/>
    <w:rsid w:val="001D0992"/>
    <w:rsid w:val="001D50AD"/>
    <w:rsid w:val="001D5F58"/>
    <w:rsid w:val="001E01F7"/>
    <w:rsid w:val="001E0F95"/>
    <w:rsid w:val="001E1687"/>
    <w:rsid w:val="001E18AA"/>
    <w:rsid w:val="001E2382"/>
    <w:rsid w:val="001E2818"/>
    <w:rsid w:val="001E2AA8"/>
    <w:rsid w:val="001E3355"/>
    <w:rsid w:val="001E3572"/>
    <w:rsid w:val="001E4D8F"/>
    <w:rsid w:val="001E61E5"/>
    <w:rsid w:val="001F13CF"/>
    <w:rsid w:val="001F1AD6"/>
    <w:rsid w:val="001F3596"/>
    <w:rsid w:val="001F42C7"/>
    <w:rsid w:val="001F66D0"/>
    <w:rsid w:val="0020056E"/>
    <w:rsid w:val="00204361"/>
    <w:rsid w:val="00206A36"/>
    <w:rsid w:val="00207129"/>
    <w:rsid w:val="002071B4"/>
    <w:rsid w:val="00207636"/>
    <w:rsid w:val="002105BB"/>
    <w:rsid w:val="002134DC"/>
    <w:rsid w:val="00215644"/>
    <w:rsid w:val="00215F3A"/>
    <w:rsid w:val="002177BC"/>
    <w:rsid w:val="0021797B"/>
    <w:rsid w:val="002224F3"/>
    <w:rsid w:val="00222A15"/>
    <w:rsid w:val="002275D2"/>
    <w:rsid w:val="002303CB"/>
    <w:rsid w:val="00233468"/>
    <w:rsid w:val="00233CC7"/>
    <w:rsid w:val="00236647"/>
    <w:rsid w:val="002367B3"/>
    <w:rsid w:val="00236C98"/>
    <w:rsid w:val="00242804"/>
    <w:rsid w:val="00242910"/>
    <w:rsid w:val="0024730C"/>
    <w:rsid w:val="002507BD"/>
    <w:rsid w:val="00250E18"/>
    <w:rsid w:val="00251C83"/>
    <w:rsid w:val="0025248B"/>
    <w:rsid w:val="00252710"/>
    <w:rsid w:val="00252788"/>
    <w:rsid w:val="0025351D"/>
    <w:rsid w:val="0025358B"/>
    <w:rsid w:val="00260352"/>
    <w:rsid w:val="002604F9"/>
    <w:rsid w:val="00263B25"/>
    <w:rsid w:val="002646D8"/>
    <w:rsid w:val="00266C01"/>
    <w:rsid w:val="0027012A"/>
    <w:rsid w:val="00271CB7"/>
    <w:rsid w:val="002722DC"/>
    <w:rsid w:val="002729D9"/>
    <w:rsid w:val="0027538F"/>
    <w:rsid w:val="00277322"/>
    <w:rsid w:val="0028154F"/>
    <w:rsid w:val="00283983"/>
    <w:rsid w:val="00293F1F"/>
    <w:rsid w:val="002954CF"/>
    <w:rsid w:val="00295DCF"/>
    <w:rsid w:val="00297AAF"/>
    <w:rsid w:val="002A013C"/>
    <w:rsid w:val="002A2A57"/>
    <w:rsid w:val="002A4117"/>
    <w:rsid w:val="002A6107"/>
    <w:rsid w:val="002B00C2"/>
    <w:rsid w:val="002B1198"/>
    <w:rsid w:val="002B2413"/>
    <w:rsid w:val="002B298B"/>
    <w:rsid w:val="002B3FD3"/>
    <w:rsid w:val="002B5A3B"/>
    <w:rsid w:val="002C0137"/>
    <w:rsid w:val="002C1069"/>
    <w:rsid w:val="002C18EE"/>
    <w:rsid w:val="002C28CA"/>
    <w:rsid w:val="002C2D64"/>
    <w:rsid w:val="002C35B2"/>
    <w:rsid w:val="002C375C"/>
    <w:rsid w:val="002C506E"/>
    <w:rsid w:val="002C7596"/>
    <w:rsid w:val="002D0082"/>
    <w:rsid w:val="002D0377"/>
    <w:rsid w:val="002D2FC5"/>
    <w:rsid w:val="002D3F0F"/>
    <w:rsid w:val="002D4C22"/>
    <w:rsid w:val="002D61AE"/>
    <w:rsid w:val="002D69F9"/>
    <w:rsid w:val="002E65CD"/>
    <w:rsid w:val="002F02D4"/>
    <w:rsid w:val="002F0724"/>
    <w:rsid w:val="002F1187"/>
    <w:rsid w:val="002F211C"/>
    <w:rsid w:val="002F38DB"/>
    <w:rsid w:val="002F774C"/>
    <w:rsid w:val="002F779C"/>
    <w:rsid w:val="0030068E"/>
    <w:rsid w:val="00302627"/>
    <w:rsid w:val="00315A8C"/>
    <w:rsid w:val="00315D31"/>
    <w:rsid w:val="00316F95"/>
    <w:rsid w:val="00321B0C"/>
    <w:rsid w:val="00323B67"/>
    <w:rsid w:val="00323D32"/>
    <w:rsid w:val="00324DE3"/>
    <w:rsid w:val="0032620F"/>
    <w:rsid w:val="00327F41"/>
    <w:rsid w:val="00334F59"/>
    <w:rsid w:val="003369AA"/>
    <w:rsid w:val="003376CF"/>
    <w:rsid w:val="00337CA2"/>
    <w:rsid w:val="00337DD0"/>
    <w:rsid w:val="00340451"/>
    <w:rsid w:val="00340736"/>
    <w:rsid w:val="00342E0D"/>
    <w:rsid w:val="00343707"/>
    <w:rsid w:val="003521C1"/>
    <w:rsid w:val="00352A8D"/>
    <w:rsid w:val="00355ED6"/>
    <w:rsid w:val="0035694C"/>
    <w:rsid w:val="00360365"/>
    <w:rsid w:val="003622FD"/>
    <w:rsid w:val="0036266D"/>
    <w:rsid w:val="00363EAD"/>
    <w:rsid w:val="0036437C"/>
    <w:rsid w:val="00365672"/>
    <w:rsid w:val="00367A8F"/>
    <w:rsid w:val="00373804"/>
    <w:rsid w:val="003765E3"/>
    <w:rsid w:val="0038074E"/>
    <w:rsid w:val="00382872"/>
    <w:rsid w:val="0038437A"/>
    <w:rsid w:val="003849AF"/>
    <w:rsid w:val="00384D70"/>
    <w:rsid w:val="0038596C"/>
    <w:rsid w:val="00390A65"/>
    <w:rsid w:val="0039311D"/>
    <w:rsid w:val="00393888"/>
    <w:rsid w:val="003B072E"/>
    <w:rsid w:val="003B1FF8"/>
    <w:rsid w:val="003B20F7"/>
    <w:rsid w:val="003B5627"/>
    <w:rsid w:val="003B6A77"/>
    <w:rsid w:val="003C1259"/>
    <w:rsid w:val="003C2F54"/>
    <w:rsid w:val="003C4E18"/>
    <w:rsid w:val="003D03AD"/>
    <w:rsid w:val="003D3731"/>
    <w:rsid w:val="003D3EA3"/>
    <w:rsid w:val="003D3F3A"/>
    <w:rsid w:val="003E13F5"/>
    <w:rsid w:val="003E2071"/>
    <w:rsid w:val="003E3F32"/>
    <w:rsid w:val="004001C3"/>
    <w:rsid w:val="00401802"/>
    <w:rsid w:val="0040184D"/>
    <w:rsid w:val="004028C7"/>
    <w:rsid w:val="004041B0"/>
    <w:rsid w:val="004077DC"/>
    <w:rsid w:val="00411DE5"/>
    <w:rsid w:val="00411F09"/>
    <w:rsid w:val="00413F87"/>
    <w:rsid w:val="0041599A"/>
    <w:rsid w:val="00417BA8"/>
    <w:rsid w:val="0042004F"/>
    <w:rsid w:val="004201DB"/>
    <w:rsid w:val="004210F7"/>
    <w:rsid w:val="00423176"/>
    <w:rsid w:val="004234AA"/>
    <w:rsid w:val="0042455A"/>
    <w:rsid w:val="00424A05"/>
    <w:rsid w:val="00426453"/>
    <w:rsid w:val="004274F4"/>
    <w:rsid w:val="00430DB4"/>
    <w:rsid w:val="0043492D"/>
    <w:rsid w:val="004363A1"/>
    <w:rsid w:val="004379AC"/>
    <w:rsid w:val="0044102A"/>
    <w:rsid w:val="00441846"/>
    <w:rsid w:val="004445CD"/>
    <w:rsid w:val="00444635"/>
    <w:rsid w:val="00444B2B"/>
    <w:rsid w:val="004464C9"/>
    <w:rsid w:val="00447328"/>
    <w:rsid w:val="00447E9C"/>
    <w:rsid w:val="00451489"/>
    <w:rsid w:val="00451E23"/>
    <w:rsid w:val="00453262"/>
    <w:rsid w:val="0045566B"/>
    <w:rsid w:val="00455814"/>
    <w:rsid w:val="00456E41"/>
    <w:rsid w:val="004621B9"/>
    <w:rsid w:val="004626D6"/>
    <w:rsid w:val="004627BB"/>
    <w:rsid w:val="00463011"/>
    <w:rsid w:val="0046446C"/>
    <w:rsid w:val="004664D6"/>
    <w:rsid w:val="004704DB"/>
    <w:rsid w:val="00474050"/>
    <w:rsid w:val="00474D3F"/>
    <w:rsid w:val="00476E3B"/>
    <w:rsid w:val="0048076C"/>
    <w:rsid w:val="004815DA"/>
    <w:rsid w:val="00482B53"/>
    <w:rsid w:val="004857A5"/>
    <w:rsid w:val="00490B4A"/>
    <w:rsid w:val="004935B9"/>
    <w:rsid w:val="004966BF"/>
    <w:rsid w:val="004A30C1"/>
    <w:rsid w:val="004A58BA"/>
    <w:rsid w:val="004A7391"/>
    <w:rsid w:val="004B67D4"/>
    <w:rsid w:val="004C4C22"/>
    <w:rsid w:val="004C6C1C"/>
    <w:rsid w:val="004D0710"/>
    <w:rsid w:val="004D0F84"/>
    <w:rsid w:val="004D115C"/>
    <w:rsid w:val="004D3CB6"/>
    <w:rsid w:val="004D584D"/>
    <w:rsid w:val="004D5D52"/>
    <w:rsid w:val="004D762D"/>
    <w:rsid w:val="004E0763"/>
    <w:rsid w:val="004E0B53"/>
    <w:rsid w:val="004E29BB"/>
    <w:rsid w:val="004E3DDC"/>
    <w:rsid w:val="004E5E5B"/>
    <w:rsid w:val="004E6B97"/>
    <w:rsid w:val="004F15F3"/>
    <w:rsid w:val="004F4B9F"/>
    <w:rsid w:val="004F5449"/>
    <w:rsid w:val="004F7BA2"/>
    <w:rsid w:val="005048CF"/>
    <w:rsid w:val="005063CB"/>
    <w:rsid w:val="005100A4"/>
    <w:rsid w:val="005143BA"/>
    <w:rsid w:val="0052541E"/>
    <w:rsid w:val="00542486"/>
    <w:rsid w:val="00543B33"/>
    <w:rsid w:val="00543BEB"/>
    <w:rsid w:val="00544D0A"/>
    <w:rsid w:val="00544D5C"/>
    <w:rsid w:val="00545778"/>
    <w:rsid w:val="00547CBF"/>
    <w:rsid w:val="0055349C"/>
    <w:rsid w:val="00555D10"/>
    <w:rsid w:val="00562FA7"/>
    <w:rsid w:val="00563D42"/>
    <w:rsid w:val="00564D4C"/>
    <w:rsid w:val="0056649C"/>
    <w:rsid w:val="00570271"/>
    <w:rsid w:val="005702F5"/>
    <w:rsid w:val="0057071B"/>
    <w:rsid w:val="00570DD9"/>
    <w:rsid w:val="0057222A"/>
    <w:rsid w:val="00572E97"/>
    <w:rsid w:val="005745A4"/>
    <w:rsid w:val="00574D7D"/>
    <w:rsid w:val="00577583"/>
    <w:rsid w:val="00577E19"/>
    <w:rsid w:val="00581BC1"/>
    <w:rsid w:val="0058478C"/>
    <w:rsid w:val="00584E20"/>
    <w:rsid w:val="00591469"/>
    <w:rsid w:val="005917DE"/>
    <w:rsid w:val="00591B82"/>
    <w:rsid w:val="005921D9"/>
    <w:rsid w:val="00594D66"/>
    <w:rsid w:val="00597405"/>
    <w:rsid w:val="005A0A36"/>
    <w:rsid w:val="005A1B35"/>
    <w:rsid w:val="005A5BDD"/>
    <w:rsid w:val="005B27EA"/>
    <w:rsid w:val="005B390D"/>
    <w:rsid w:val="005B4DC6"/>
    <w:rsid w:val="005B60DF"/>
    <w:rsid w:val="005B64D4"/>
    <w:rsid w:val="005B6986"/>
    <w:rsid w:val="005C003E"/>
    <w:rsid w:val="005C107B"/>
    <w:rsid w:val="005C227F"/>
    <w:rsid w:val="005C2BBB"/>
    <w:rsid w:val="005C5F1D"/>
    <w:rsid w:val="005D0067"/>
    <w:rsid w:val="005D0081"/>
    <w:rsid w:val="005D351F"/>
    <w:rsid w:val="005D39E3"/>
    <w:rsid w:val="005D3C48"/>
    <w:rsid w:val="005D77B1"/>
    <w:rsid w:val="005E1221"/>
    <w:rsid w:val="005E4A2B"/>
    <w:rsid w:val="005E7505"/>
    <w:rsid w:val="005F209B"/>
    <w:rsid w:val="005F4AD7"/>
    <w:rsid w:val="00601912"/>
    <w:rsid w:val="0060744B"/>
    <w:rsid w:val="00614007"/>
    <w:rsid w:val="00614EE1"/>
    <w:rsid w:val="006169D5"/>
    <w:rsid w:val="006234C7"/>
    <w:rsid w:val="0063097E"/>
    <w:rsid w:val="00633787"/>
    <w:rsid w:val="00635AFA"/>
    <w:rsid w:val="00637C46"/>
    <w:rsid w:val="00640CF5"/>
    <w:rsid w:val="00641495"/>
    <w:rsid w:val="0064237C"/>
    <w:rsid w:val="0064239C"/>
    <w:rsid w:val="00645EAF"/>
    <w:rsid w:val="00646236"/>
    <w:rsid w:val="00647E92"/>
    <w:rsid w:val="006510B1"/>
    <w:rsid w:val="00653617"/>
    <w:rsid w:val="00653DFD"/>
    <w:rsid w:val="00655F03"/>
    <w:rsid w:val="006560AB"/>
    <w:rsid w:val="006567EA"/>
    <w:rsid w:val="00656D04"/>
    <w:rsid w:val="006602F9"/>
    <w:rsid w:val="00661AEA"/>
    <w:rsid w:val="00662965"/>
    <w:rsid w:val="00664F66"/>
    <w:rsid w:val="0066743B"/>
    <w:rsid w:val="006732ED"/>
    <w:rsid w:val="006762DE"/>
    <w:rsid w:val="00677DBD"/>
    <w:rsid w:val="00682753"/>
    <w:rsid w:val="00683114"/>
    <w:rsid w:val="00684251"/>
    <w:rsid w:val="006854DE"/>
    <w:rsid w:val="00687418"/>
    <w:rsid w:val="0069094D"/>
    <w:rsid w:val="00692DE2"/>
    <w:rsid w:val="006937FE"/>
    <w:rsid w:val="00693BDD"/>
    <w:rsid w:val="00695803"/>
    <w:rsid w:val="0069615F"/>
    <w:rsid w:val="006966FD"/>
    <w:rsid w:val="006A7677"/>
    <w:rsid w:val="006B0EBE"/>
    <w:rsid w:val="006B3E7F"/>
    <w:rsid w:val="006B4064"/>
    <w:rsid w:val="006B6A1C"/>
    <w:rsid w:val="006B7816"/>
    <w:rsid w:val="006C3E4A"/>
    <w:rsid w:val="006C4B78"/>
    <w:rsid w:val="006C67C6"/>
    <w:rsid w:val="006D47A5"/>
    <w:rsid w:val="006D5ABE"/>
    <w:rsid w:val="006E0B20"/>
    <w:rsid w:val="006E1CF0"/>
    <w:rsid w:val="006E23B6"/>
    <w:rsid w:val="006E3B02"/>
    <w:rsid w:val="006E41CF"/>
    <w:rsid w:val="006E6862"/>
    <w:rsid w:val="006E73D1"/>
    <w:rsid w:val="006F07C6"/>
    <w:rsid w:val="006F20DE"/>
    <w:rsid w:val="006F280A"/>
    <w:rsid w:val="006F35B6"/>
    <w:rsid w:val="006F3FF2"/>
    <w:rsid w:val="006F4B94"/>
    <w:rsid w:val="006F5755"/>
    <w:rsid w:val="00701C0F"/>
    <w:rsid w:val="00707042"/>
    <w:rsid w:val="007071F3"/>
    <w:rsid w:val="007074EC"/>
    <w:rsid w:val="0071111C"/>
    <w:rsid w:val="0071695E"/>
    <w:rsid w:val="00716D51"/>
    <w:rsid w:val="00717215"/>
    <w:rsid w:val="007200B6"/>
    <w:rsid w:val="00724D15"/>
    <w:rsid w:val="0072523F"/>
    <w:rsid w:val="00726D88"/>
    <w:rsid w:val="007300BA"/>
    <w:rsid w:val="007322B1"/>
    <w:rsid w:val="00732524"/>
    <w:rsid w:val="007328D7"/>
    <w:rsid w:val="007335AA"/>
    <w:rsid w:val="00733F27"/>
    <w:rsid w:val="0073417D"/>
    <w:rsid w:val="007379C6"/>
    <w:rsid w:val="00740204"/>
    <w:rsid w:val="0074036B"/>
    <w:rsid w:val="00744F18"/>
    <w:rsid w:val="007539CC"/>
    <w:rsid w:val="00754A20"/>
    <w:rsid w:val="00754AED"/>
    <w:rsid w:val="00754C0D"/>
    <w:rsid w:val="00755260"/>
    <w:rsid w:val="007553BF"/>
    <w:rsid w:val="00756300"/>
    <w:rsid w:val="007573D4"/>
    <w:rsid w:val="007610D7"/>
    <w:rsid w:val="007625A4"/>
    <w:rsid w:val="00763C67"/>
    <w:rsid w:val="00764252"/>
    <w:rsid w:val="00765450"/>
    <w:rsid w:val="00767C34"/>
    <w:rsid w:val="0077015E"/>
    <w:rsid w:val="00771EB7"/>
    <w:rsid w:val="0077289A"/>
    <w:rsid w:val="00774CFD"/>
    <w:rsid w:val="007761C2"/>
    <w:rsid w:val="0077620A"/>
    <w:rsid w:val="00776DA4"/>
    <w:rsid w:val="00781EA0"/>
    <w:rsid w:val="0078513E"/>
    <w:rsid w:val="007879F4"/>
    <w:rsid w:val="00790B48"/>
    <w:rsid w:val="007913BD"/>
    <w:rsid w:val="007913E4"/>
    <w:rsid w:val="00794CFC"/>
    <w:rsid w:val="0079745F"/>
    <w:rsid w:val="00797D1E"/>
    <w:rsid w:val="007A16B4"/>
    <w:rsid w:val="007A376A"/>
    <w:rsid w:val="007A485B"/>
    <w:rsid w:val="007B03E3"/>
    <w:rsid w:val="007B12D3"/>
    <w:rsid w:val="007B3F92"/>
    <w:rsid w:val="007B621C"/>
    <w:rsid w:val="007B65F7"/>
    <w:rsid w:val="007B795B"/>
    <w:rsid w:val="007C1220"/>
    <w:rsid w:val="007C50C1"/>
    <w:rsid w:val="007D1DC5"/>
    <w:rsid w:val="007D58A6"/>
    <w:rsid w:val="007D5D16"/>
    <w:rsid w:val="007D6D3C"/>
    <w:rsid w:val="007E1278"/>
    <w:rsid w:val="007E2D8B"/>
    <w:rsid w:val="007E49BD"/>
    <w:rsid w:val="007E6E4C"/>
    <w:rsid w:val="007F1251"/>
    <w:rsid w:val="007F32D7"/>
    <w:rsid w:val="007F38EE"/>
    <w:rsid w:val="007F4173"/>
    <w:rsid w:val="007F486B"/>
    <w:rsid w:val="007F4F33"/>
    <w:rsid w:val="007F4F71"/>
    <w:rsid w:val="007F527D"/>
    <w:rsid w:val="007F7921"/>
    <w:rsid w:val="007F7ABC"/>
    <w:rsid w:val="00801A79"/>
    <w:rsid w:val="00802EBF"/>
    <w:rsid w:val="008039E5"/>
    <w:rsid w:val="0080577B"/>
    <w:rsid w:val="00805D15"/>
    <w:rsid w:val="00806AA3"/>
    <w:rsid w:val="00807B13"/>
    <w:rsid w:val="0081050F"/>
    <w:rsid w:val="00813DD2"/>
    <w:rsid w:val="00814B78"/>
    <w:rsid w:val="008169F2"/>
    <w:rsid w:val="008178FB"/>
    <w:rsid w:val="00820382"/>
    <w:rsid w:val="00820FC1"/>
    <w:rsid w:val="00824941"/>
    <w:rsid w:val="00833D81"/>
    <w:rsid w:val="00834496"/>
    <w:rsid w:val="00834619"/>
    <w:rsid w:val="008366FA"/>
    <w:rsid w:val="00837B1E"/>
    <w:rsid w:val="00841D1E"/>
    <w:rsid w:val="00846191"/>
    <w:rsid w:val="00846AF0"/>
    <w:rsid w:val="00847664"/>
    <w:rsid w:val="00847AA1"/>
    <w:rsid w:val="008510C9"/>
    <w:rsid w:val="008520EF"/>
    <w:rsid w:val="00853FBC"/>
    <w:rsid w:val="00854716"/>
    <w:rsid w:val="00856096"/>
    <w:rsid w:val="00856FE3"/>
    <w:rsid w:val="00861D75"/>
    <w:rsid w:val="0086693A"/>
    <w:rsid w:val="00866C06"/>
    <w:rsid w:val="00867D8A"/>
    <w:rsid w:val="00870812"/>
    <w:rsid w:val="00871204"/>
    <w:rsid w:val="00871CB5"/>
    <w:rsid w:val="00871E08"/>
    <w:rsid w:val="008730B5"/>
    <w:rsid w:val="00876FA1"/>
    <w:rsid w:val="00880474"/>
    <w:rsid w:val="00885213"/>
    <w:rsid w:val="00885EE5"/>
    <w:rsid w:val="008878C1"/>
    <w:rsid w:val="00890F61"/>
    <w:rsid w:val="00891B20"/>
    <w:rsid w:val="008923F3"/>
    <w:rsid w:val="00892AE0"/>
    <w:rsid w:val="00893F2B"/>
    <w:rsid w:val="008957D5"/>
    <w:rsid w:val="00896E26"/>
    <w:rsid w:val="008A015B"/>
    <w:rsid w:val="008A6251"/>
    <w:rsid w:val="008A6817"/>
    <w:rsid w:val="008A778A"/>
    <w:rsid w:val="008B04DD"/>
    <w:rsid w:val="008B4486"/>
    <w:rsid w:val="008B6938"/>
    <w:rsid w:val="008B7F86"/>
    <w:rsid w:val="008C0B8C"/>
    <w:rsid w:val="008C197B"/>
    <w:rsid w:val="008C72DB"/>
    <w:rsid w:val="008D148B"/>
    <w:rsid w:val="008D5298"/>
    <w:rsid w:val="008D5425"/>
    <w:rsid w:val="008D65DC"/>
    <w:rsid w:val="008D6D2E"/>
    <w:rsid w:val="008D7E2D"/>
    <w:rsid w:val="008E2689"/>
    <w:rsid w:val="008E5608"/>
    <w:rsid w:val="008E7C9A"/>
    <w:rsid w:val="008F0DCD"/>
    <w:rsid w:val="008F3BC9"/>
    <w:rsid w:val="008F4F5B"/>
    <w:rsid w:val="008F7CA8"/>
    <w:rsid w:val="00901BFB"/>
    <w:rsid w:val="00904F2F"/>
    <w:rsid w:val="0090523A"/>
    <w:rsid w:val="009060DC"/>
    <w:rsid w:val="009071E6"/>
    <w:rsid w:val="00911761"/>
    <w:rsid w:val="00912385"/>
    <w:rsid w:val="0091397F"/>
    <w:rsid w:val="00916493"/>
    <w:rsid w:val="009168BD"/>
    <w:rsid w:val="00920334"/>
    <w:rsid w:val="0092134A"/>
    <w:rsid w:val="0092314F"/>
    <w:rsid w:val="009251BA"/>
    <w:rsid w:val="00926CAF"/>
    <w:rsid w:val="0092733D"/>
    <w:rsid w:val="00927A19"/>
    <w:rsid w:val="009359AE"/>
    <w:rsid w:val="00935CEA"/>
    <w:rsid w:val="00936A31"/>
    <w:rsid w:val="00937302"/>
    <w:rsid w:val="00940D70"/>
    <w:rsid w:val="00942F8D"/>
    <w:rsid w:val="00943004"/>
    <w:rsid w:val="00944E5A"/>
    <w:rsid w:val="00945881"/>
    <w:rsid w:val="009459B5"/>
    <w:rsid w:val="009465C6"/>
    <w:rsid w:val="009535BE"/>
    <w:rsid w:val="00961106"/>
    <w:rsid w:val="0096129E"/>
    <w:rsid w:val="00961F2B"/>
    <w:rsid w:val="00962D24"/>
    <w:rsid w:val="00970516"/>
    <w:rsid w:val="0097230D"/>
    <w:rsid w:val="00973EED"/>
    <w:rsid w:val="0098022F"/>
    <w:rsid w:val="00980D26"/>
    <w:rsid w:val="0098136B"/>
    <w:rsid w:val="00982AAC"/>
    <w:rsid w:val="00984C74"/>
    <w:rsid w:val="009864CC"/>
    <w:rsid w:val="00990468"/>
    <w:rsid w:val="00992570"/>
    <w:rsid w:val="0099617F"/>
    <w:rsid w:val="00996412"/>
    <w:rsid w:val="009964B2"/>
    <w:rsid w:val="009A2B39"/>
    <w:rsid w:val="009A54BC"/>
    <w:rsid w:val="009A6F32"/>
    <w:rsid w:val="009A7A99"/>
    <w:rsid w:val="009B2BC7"/>
    <w:rsid w:val="009C0012"/>
    <w:rsid w:val="009C02C6"/>
    <w:rsid w:val="009C0383"/>
    <w:rsid w:val="009C199F"/>
    <w:rsid w:val="009C305F"/>
    <w:rsid w:val="009D0004"/>
    <w:rsid w:val="009D1497"/>
    <w:rsid w:val="009D33D0"/>
    <w:rsid w:val="009D520D"/>
    <w:rsid w:val="009D60B7"/>
    <w:rsid w:val="009E40DF"/>
    <w:rsid w:val="009E56E3"/>
    <w:rsid w:val="009F13C3"/>
    <w:rsid w:val="009F312F"/>
    <w:rsid w:val="009F33CA"/>
    <w:rsid w:val="009F6DDD"/>
    <w:rsid w:val="009F7C49"/>
    <w:rsid w:val="00A020B6"/>
    <w:rsid w:val="00A0225C"/>
    <w:rsid w:val="00A0231E"/>
    <w:rsid w:val="00A03579"/>
    <w:rsid w:val="00A03BA4"/>
    <w:rsid w:val="00A05034"/>
    <w:rsid w:val="00A11D82"/>
    <w:rsid w:val="00A11DFF"/>
    <w:rsid w:val="00A1391F"/>
    <w:rsid w:val="00A14FF5"/>
    <w:rsid w:val="00A17D69"/>
    <w:rsid w:val="00A2569D"/>
    <w:rsid w:val="00A2753B"/>
    <w:rsid w:val="00A300EB"/>
    <w:rsid w:val="00A32E22"/>
    <w:rsid w:val="00A35BDB"/>
    <w:rsid w:val="00A37E9F"/>
    <w:rsid w:val="00A403D4"/>
    <w:rsid w:val="00A42775"/>
    <w:rsid w:val="00A43117"/>
    <w:rsid w:val="00A43272"/>
    <w:rsid w:val="00A4546F"/>
    <w:rsid w:val="00A473E9"/>
    <w:rsid w:val="00A47C1B"/>
    <w:rsid w:val="00A511C2"/>
    <w:rsid w:val="00A513CC"/>
    <w:rsid w:val="00A551AC"/>
    <w:rsid w:val="00A55518"/>
    <w:rsid w:val="00A55526"/>
    <w:rsid w:val="00A5679A"/>
    <w:rsid w:val="00A567D2"/>
    <w:rsid w:val="00A62568"/>
    <w:rsid w:val="00A63125"/>
    <w:rsid w:val="00A63163"/>
    <w:rsid w:val="00A64F77"/>
    <w:rsid w:val="00A66308"/>
    <w:rsid w:val="00A66538"/>
    <w:rsid w:val="00A70951"/>
    <w:rsid w:val="00A71CA4"/>
    <w:rsid w:val="00A74B34"/>
    <w:rsid w:val="00A81046"/>
    <w:rsid w:val="00A83574"/>
    <w:rsid w:val="00A83E1A"/>
    <w:rsid w:val="00A857AB"/>
    <w:rsid w:val="00A9003E"/>
    <w:rsid w:val="00A910B2"/>
    <w:rsid w:val="00A9242F"/>
    <w:rsid w:val="00A92616"/>
    <w:rsid w:val="00A93418"/>
    <w:rsid w:val="00A95B6F"/>
    <w:rsid w:val="00A962D0"/>
    <w:rsid w:val="00AA020E"/>
    <w:rsid w:val="00AA1B14"/>
    <w:rsid w:val="00AA45C9"/>
    <w:rsid w:val="00AA662B"/>
    <w:rsid w:val="00AB57D3"/>
    <w:rsid w:val="00AC0B59"/>
    <w:rsid w:val="00AC62ED"/>
    <w:rsid w:val="00AD20A0"/>
    <w:rsid w:val="00AD4924"/>
    <w:rsid w:val="00AE0C6F"/>
    <w:rsid w:val="00AE261E"/>
    <w:rsid w:val="00AE50B4"/>
    <w:rsid w:val="00AF463F"/>
    <w:rsid w:val="00AF66DF"/>
    <w:rsid w:val="00AF7F06"/>
    <w:rsid w:val="00B00C9B"/>
    <w:rsid w:val="00B01447"/>
    <w:rsid w:val="00B01DA0"/>
    <w:rsid w:val="00B0373D"/>
    <w:rsid w:val="00B03FCE"/>
    <w:rsid w:val="00B05371"/>
    <w:rsid w:val="00B0591A"/>
    <w:rsid w:val="00B05C02"/>
    <w:rsid w:val="00B05CFE"/>
    <w:rsid w:val="00B05D75"/>
    <w:rsid w:val="00B12F0B"/>
    <w:rsid w:val="00B1412C"/>
    <w:rsid w:val="00B152EA"/>
    <w:rsid w:val="00B15FBD"/>
    <w:rsid w:val="00B20B8A"/>
    <w:rsid w:val="00B22AA3"/>
    <w:rsid w:val="00B22E8D"/>
    <w:rsid w:val="00B23D12"/>
    <w:rsid w:val="00B24DD6"/>
    <w:rsid w:val="00B3240B"/>
    <w:rsid w:val="00B35AAE"/>
    <w:rsid w:val="00B35B97"/>
    <w:rsid w:val="00B3676F"/>
    <w:rsid w:val="00B405A2"/>
    <w:rsid w:val="00B43721"/>
    <w:rsid w:val="00B46C38"/>
    <w:rsid w:val="00B50087"/>
    <w:rsid w:val="00B519AF"/>
    <w:rsid w:val="00B520D1"/>
    <w:rsid w:val="00B53460"/>
    <w:rsid w:val="00B53BEF"/>
    <w:rsid w:val="00B61396"/>
    <w:rsid w:val="00B617D0"/>
    <w:rsid w:val="00B65147"/>
    <w:rsid w:val="00B7207E"/>
    <w:rsid w:val="00B755E6"/>
    <w:rsid w:val="00B76D4F"/>
    <w:rsid w:val="00B8346E"/>
    <w:rsid w:val="00B94C8C"/>
    <w:rsid w:val="00B951A4"/>
    <w:rsid w:val="00B952E3"/>
    <w:rsid w:val="00B9542B"/>
    <w:rsid w:val="00BA054C"/>
    <w:rsid w:val="00BA7634"/>
    <w:rsid w:val="00BB2AF5"/>
    <w:rsid w:val="00BB3645"/>
    <w:rsid w:val="00BB62F4"/>
    <w:rsid w:val="00BB6352"/>
    <w:rsid w:val="00BB6497"/>
    <w:rsid w:val="00BB6626"/>
    <w:rsid w:val="00BB7308"/>
    <w:rsid w:val="00BB7923"/>
    <w:rsid w:val="00BC1981"/>
    <w:rsid w:val="00BC19ED"/>
    <w:rsid w:val="00BC1DDF"/>
    <w:rsid w:val="00BC256D"/>
    <w:rsid w:val="00BC2BF2"/>
    <w:rsid w:val="00BC31F1"/>
    <w:rsid w:val="00BC3304"/>
    <w:rsid w:val="00BC4B2D"/>
    <w:rsid w:val="00BC651B"/>
    <w:rsid w:val="00BD13BC"/>
    <w:rsid w:val="00BD1A38"/>
    <w:rsid w:val="00BD20CC"/>
    <w:rsid w:val="00BD6007"/>
    <w:rsid w:val="00BE1DE9"/>
    <w:rsid w:val="00BE2626"/>
    <w:rsid w:val="00BE4120"/>
    <w:rsid w:val="00BE4E9D"/>
    <w:rsid w:val="00BE5D91"/>
    <w:rsid w:val="00BF2EF3"/>
    <w:rsid w:val="00BF4A45"/>
    <w:rsid w:val="00BF7F26"/>
    <w:rsid w:val="00C00291"/>
    <w:rsid w:val="00C01889"/>
    <w:rsid w:val="00C01AA6"/>
    <w:rsid w:val="00C02264"/>
    <w:rsid w:val="00C02EF7"/>
    <w:rsid w:val="00C0596E"/>
    <w:rsid w:val="00C05D0D"/>
    <w:rsid w:val="00C1285F"/>
    <w:rsid w:val="00C12BA6"/>
    <w:rsid w:val="00C143AB"/>
    <w:rsid w:val="00C168FB"/>
    <w:rsid w:val="00C16B11"/>
    <w:rsid w:val="00C1728E"/>
    <w:rsid w:val="00C176CE"/>
    <w:rsid w:val="00C212E1"/>
    <w:rsid w:val="00C212E8"/>
    <w:rsid w:val="00C22C5A"/>
    <w:rsid w:val="00C242C5"/>
    <w:rsid w:val="00C304A7"/>
    <w:rsid w:val="00C34AF9"/>
    <w:rsid w:val="00C409CA"/>
    <w:rsid w:val="00C40FDE"/>
    <w:rsid w:val="00C4712D"/>
    <w:rsid w:val="00C50A64"/>
    <w:rsid w:val="00C517D9"/>
    <w:rsid w:val="00C527E3"/>
    <w:rsid w:val="00C53923"/>
    <w:rsid w:val="00C547B1"/>
    <w:rsid w:val="00C56473"/>
    <w:rsid w:val="00C56AA9"/>
    <w:rsid w:val="00C63D88"/>
    <w:rsid w:val="00C65037"/>
    <w:rsid w:val="00C653CA"/>
    <w:rsid w:val="00C653EE"/>
    <w:rsid w:val="00C673AE"/>
    <w:rsid w:val="00C67CEF"/>
    <w:rsid w:val="00C714FF"/>
    <w:rsid w:val="00C7301F"/>
    <w:rsid w:val="00C7402E"/>
    <w:rsid w:val="00C7684D"/>
    <w:rsid w:val="00C77EEA"/>
    <w:rsid w:val="00C81536"/>
    <w:rsid w:val="00C87480"/>
    <w:rsid w:val="00C87740"/>
    <w:rsid w:val="00C91494"/>
    <w:rsid w:val="00C9758B"/>
    <w:rsid w:val="00CA11E6"/>
    <w:rsid w:val="00CA168F"/>
    <w:rsid w:val="00CA6DE2"/>
    <w:rsid w:val="00CA6F38"/>
    <w:rsid w:val="00CB197E"/>
    <w:rsid w:val="00CB2348"/>
    <w:rsid w:val="00CC1747"/>
    <w:rsid w:val="00CC3309"/>
    <w:rsid w:val="00CC3E30"/>
    <w:rsid w:val="00CC6769"/>
    <w:rsid w:val="00CC6BCF"/>
    <w:rsid w:val="00CC6F1A"/>
    <w:rsid w:val="00CD0E1B"/>
    <w:rsid w:val="00CD1275"/>
    <w:rsid w:val="00CD4D50"/>
    <w:rsid w:val="00CD50F0"/>
    <w:rsid w:val="00CD7FAA"/>
    <w:rsid w:val="00CE2FD4"/>
    <w:rsid w:val="00CE7061"/>
    <w:rsid w:val="00CE78A9"/>
    <w:rsid w:val="00CF0E85"/>
    <w:rsid w:val="00CF674B"/>
    <w:rsid w:val="00D005C3"/>
    <w:rsid w:val="00D0185C"/>
    <w:rsid w:val="00D019A1"/>
    <w:rsid w:val="00D051C2"/>
    <w:rsid w:val="00D06B34"/>
    <w:rsid w:val="00D1071C"/>
    <w:rsid w:val="00D112FB"/>
    <w:rsid w:val="00D11F27"/>
    <w:rsid w:val="00D141F6"/>
    <w:rsid w:val="00D14CC2"/>
    <w:rsid w:val="00D1565A"/>
    <w:rsid w:val="00D164E0"/>
    <w:rsid w:val="00D17810"/>
    <w:rsid w:val="00D23246"/>
    <w:rsid w:val="00D24293"/>
    <w:rsid w:val="00D264D6"/>
    <w:rsid w:val="00D2658D"/>
    <w:rsid w:val="00D31827"/>
    <w:rsid w:val="00D344FC"/>
    <w:rsid w:val="00D36077"/>
    <w:rsid w:val="00D45075"/>
    <w:rsid w:val="00D477D2"/>
    <w:rsid w:val="00D50045"/>
    <w:rsid w:val="00D52E22"/>
    <w:rsid w:val="00D53166"/>
    <w:rsid w:val="00D53460"/>
    <w:rsid w:val="00D54018"/>
    <w:rsid w:val="00D5494B"/>
    <w:rsid w:val="00D66B4B"/>
    <w:rsid w:val="00D66C98"/>
    <w:rsid w:val="00D71128"/>
    <w:rsid w:val="00D72924"/>
    <w:rsid w:val="00D72B16"/>
    <w:rsid w:val="00D72C9C"/>
    <w:rsid w:val="00D74C6D"/>
    <w:rsid w:val="00D767BD"/>
    <w:rsid w:val="00D81876"/>
    <w:rsid w:val="00D8471F"/>
    <w:rsid w:val="00D86718"/>
    <w:rsid w:val="00D90ADF"/>
    <w:rsid w:val="00D919FF"/>
    <w:rsid w:val="00D91ECF"/>
    <w:rsid w:val="00D97AB1"/>
    <w:rsid w:val="00D97CC5"/>
    <w:rsid w:val="00DA2145"/>
    <w:rsid w:val="00DA2724"/>
    <w:rsid w:val="00DA2F3E"/>
    <w:rsid w:val="00DA3CF5"/>
    <w:rsid w:val="00DA6E9F"/>
    <w:rsid w:val="00DC03E7"/>
    <w:rsid w:val="00DC0E41"/>
    <w:rsid w:val="00DC6464"/>
    <w:rsid w:val="00DC6E9F"/>
    <w:rsid w:val="00DC791D"/>
    <w:rsid w:val="00DD0EEF"/>
    <w:rsid w:val="00DD1644"/>
    <w:rsid w:val="00DD1751"/>
    <w:rsid w:val="00DD1BFE"/>
    <w:rsid w:val="00DD32D9"/>
    <w:rsid w:val="00DD4A57"/>
    <w:rsid w:val="00DD5FA6"/>
    <w:rsid w:val="00DE0C4E"/>
    <w:rsid w:val="00DE1E52"/>
    <w:rsid w:val="00DE6CDA"/>
    <w:rsid w:val="00DF0932"/>
    <w:rsid w:val="00DF3833"/>
    <w:rsid w:val="00DF3EE8"/>
    <w:rsid w:val="00DF55E9"/>
    <w:rsid w:val="00E00605"/>
    <w:rsid w:val="00E010EB"/>
    <w:rsid w:val="00E011A4"/>
    <w:rsid w:val="00E038EA"/>
    <w:rsid w:val="00E05710"/>
    <w:rsid w:val="00E0665F"/>
    <w:rsid w:val="00E07726"/>
    <w:rsid w:val="00E10648"/>
    <w:rsid w:val="00E1226D"/>
    <w:rsid w:val="00E13103"/>
    <w:rsid w:val="00E1787E"/>
    <w:rsid w:val="00E20172"/>
    <w:rsid w:val="00E219EB"/>
    <w:rsid w:val="00E222DE"/>
    <w:rsid w:val="00E23E57"/>
    <w:rsid w:val="00E26D7D"/>
    <w:rsid w:val="00E2740A"/>
    <w:rsid w:val="00E30860"/>
    <w:rsid w:val="00E3302D"/>
    <w:rsid w:val="00E33280"/>
    <w:rsid w:val="00E34F49"/>
    <w:rsid w:val="00E3573A"/>
    <w:rsid w:val="00E36248"/>
    <w:rsid w:val="00E365E3"/>
    <w:rsid w:val="00E4009C"/>
    <w:rsid w:val="00E434FA"/>
    <w:rsid w:val="00E451F8"/>
    <w:rsid w:val="00E56D19"/>
    <w:rsid w:val="00E57280"/>
    <w:rsid w:val="00E57916"/>
    <w:rsid w:val="00E60BE1"/>
    <w:rsid w:val="00E62140"/>
    <w:rsid w:val="00E645F4"/>
    <w:rsid w:val="00E64FF3"/>
    <w:rsid w:val="00E6547C"/>
    <w:rsid w:val="00E65A30"/>
    <w:rsid w:val="00E6627E"/>
    <w:rsid w:val="00E66619"/>
    <w:rsid w:val="00E728E8"/>
    <w:rsid w:val="00E728FE"/>
    <w:rsid w:val="00E76FCF"/>
    <w:rsid w:val="00E839F7"/>
    <w:rsid w:val="00E84033"/>
    <w:rsid w:val="00E8555B"/>
    <w:rsid w:val="00E864E3"/>
    <w:rsid w:val="00E872A6"/>
    <w:rsid w:val="00E91293"/>
    <w:rsid w:val="00E92E8E"/>
    <w:rsid w:val="00E96868"/>
    <w:rsid w:val="00EA09E1"/>
    <w:rsid w:val="00EA14AC"/>
    <w:rsid w:val="00EA39C4"/>
    <w:rsid w:val="00EB33AB"/>
    <w:rsid w:val="00EB3D15"/>
    <w:rsid w:val="00EB55C7"/>
    <w:rsid w:val="00EB5D21"/>
    <w:rsid w:val="00EB68AC"/>
    <w:rsid w:val="00EB7660"/>
    <w:rsid w:val="00EC2822"/>
    <w:rsid w:val="00EC44C9"/>
    <w:rsid w:val="00EC7218"/>
    <w:rsid w:val="00EC7249"/>
    <w:rsid w:val="00ED01FB"/>
    <w:rsid w:val="00ED056B"/>
    <w:rsid w:val="00ED080D"/>
    <w:rsid w:val="00ED0D77"/>
    <w:rsid w:val="00ED1E66"/>
    <w:rsid w:val="00ED401E"/>
    <w:rsid w:val="00EE0DBD"/>
    <w:rsid w:val="00EE4970"/>
    <w:rsid w:val="00EE694E"/>
    <w:rsid w:val="00EF19AF"/>
    <w:rsid w:val="00EF23CB"/>
    <w:rsid w:val="00EF4944"/>
    <w:rsid w:val="00EF759F"/>
    <w:rsid w:val="00EF7B8D"/>
    <w:rsid w:val="00EF7FC1"/>
    <w:rsid w:val="00F00461"/>
    <w:rsid w:val="00F01E97"/>
    <w:rsid w:val="00F06361"/>
    <w:rsid w:val="00F06621"/>
    <w:rsid w:val="00F06780"/>
    <w:rsid w:val="00F108BD"/>
    <w:rsid w:val="00F151D6"/>
    <w:rsid w:val="00F158EB"/>
    <w:rsid w:val="00F15EB6"/>
    <w:rsid w:val="00F202F4"/>
    <w:rsid w:val="00F2333D"/>
    <w:rsid w:val="00F2347A"/>
    <w:rsid w:val="00F24994"/>
    <w:rsid w:val="00F249CF"/>
    <w:rsid w:val="00F36ACE"/>
    <w:rsid w:val="00F36EE3"/>
    <w:rsid w:val="00F426AB"/>
    <w:rsid w:val="00F43324"/>
    <w:rsid w:val="00F46C45"/>
    <w:rsid w:val="00F47D30"/>
    <w:rsid w:val="00F51DA4"/>
    <w:rsid w:val="00F51FB6"/>
    <w:rsid w:val="00F52B81"/>
    <w:rsid w:val="00F530EE"/>
    <w:rsid w:val="00F562B6"/>
    <w:rsid w:val="00F56AC0"/>
    <w:rsid w:val="00F61770"/>
    <w:rsid w:val="00F63345"/>
    <w:rsid w:val="00F6369F"/>
    <w:rsid w:val="00F64AAB"/>
    <w:rsid w:val="00F657FD"/>
    <w:rsid w:val="00F66C5C"/>
    <w:rsid w:val="00F70BF3"/>
    <w:rsid w:val="00F70E70"/>
    <w:rsid w:val="00F71983"/>
    <w:rsid w:val="00F72670"/>
    <w:rsid w:val="00F75088"/>
    <w:rsid w:val="00F75DB9"/>
    <w:rsid w:val="00F76A5A"/>
    <w:rsid w:val="00F77FA9"/>
    <w:rsid w:val="00F80AB6"/>
    <w:rsid w:val="00F82285"/>
    <w:rsid w:val="00F827A9"/>
    <w:rsid w:val="00F833BC"/>
    <w:rsid w:val="00F8536D"/>
    <w:rsid w:val="00F858E2"/>
    <w:rsid w:val="00F911CE"/>
    <w:rsid w:val="00F932AA"/>
    <w:rsid w:val="00F93487"/>
    <w:rsid w:val="00F93F27"/>
    <w:rsid w:val="00F942F4"/>
    <w:rsid w:val="00F95CD1"/>
    <w:rsid w:val="00F96C05"/>
    <w:rsid w:val="00F97B95"/>
    <w:rsid w:val="00FA1F9E"/>
    <w:rsid w:val="00FA6C2C"/>
    <w:rsid w:val="00FA6D6F"/>
    <w:rsid w:val="00FB0A79"/>
    <w:rsid w:val="00FB1429"/>
    <w:rsid w:val="00FB2692"/>
    <w:rsid w:val="00FB2BBE"/>
    <w:rsid w:val="00FB2BD3"/>
    <w:rsid w:val="00FB59C3"/>
    <w:rsid w:val="00FB6824"/>
    <w:rsid w:val="00FB6FC6"/>
    <w:rsid w:val="00FC2F34"/>
    <w:rsid w:val="00FC7DF3"/>
    <w:rsid w:val="00FD2212"/>
    <w:rsid w:val="00FD2A86"/>
    <w:rsid w:val="00FD3F6F"/>
    <w:rsid w:val="00FD43BB"/>
    <w:rsid w:val="00FD4671"/>
    <w:rsid w:val="00FD5982"/>
    <w:rsid w:val="00FD6B8E"/>
    <w:rsid w:val="00FE428E"/>
    <w:rsid w:val="00FE6579"/>
    <w:rsid w:val="00FE6BCF"/>
    <w:rsid w:val="00FF0BB5"/>
    <w:rsid w:val="00FF1B58"/>
    <w:rsid w:val="00FF221E"/>
    <w:rsid w:val="00FF226C"/>
    <w:rsid w:val="00FF3000"/>
    <w:rsid w:val="00FF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A9D51BA-4BD5-4E26-9416-41597707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A19"/>
  </w:style>
  <w:style w:type="paragraph" w:styleId="Heading1">
    <w:name w:val="heading 1"/>
    <w:basedOn w:val="Normal"/>
    <w:next w:val="Normal"/>
    <w:link w:val="Heading1Char"/>
    <w:uiPriority w:val="9"/>
    <w:qFormat/>
    <w:rsid w:val="00927A19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A19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7A19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7A19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27A1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27A1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27A1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7A1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7A1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7A19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18745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8745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8745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2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0D2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D26"/>
  </w:style>
  <w:style w:type="paragraph" w:styleId="Footer">
    <w:name w:val="footer"/>
    <w:basedOn w:val="Normal"/>
    <w:link w:val="FooterChar"/>
    <w:uiPriority w:val="99"/>
    <w:unhideWhenUsed/>
    <w:rsid w:val="00980D2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D26"/>
  </w:style>
  <w:style w:type="paragraph" w:styleId="NoSpacing">
    <w:name w:val="No Spacing"/>
    <w:basedOn w:val="Normal"/>
    <w:link w:val="NoSpacingChar"/>
    <w:uiPriority w:val="1"/>
    <w:qFormat/>
    <w:rsid w:val="00927A19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927A19"/>
  </w:style>
  <w:style w:type="paragraph" w:styleId="FootnoteText">
    <w:name w:val="footnote text"/>
    <w:basedOn w:val="Normal"/>
    <w:link w:val="FootnoteTextChar"/>
    <w:uiPriority w:val="99"/>
    <w:semiHidden/>
    <w:unhideWhenUsed/>
    <w:rsid w:val="009C305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3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05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927A1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27A19"/>
    <w:pPr>
      <w:outlineLvl w:val="9"/>
    </w:pPr>
  </w:style>
  <w:style w:type="character" w:styleId="IntenseReference">
    <w:name w:val="Intense Reference"/>
    <w:basedOn w:val="DefaultParagraphFont"/>
    <w:uiPriority w:val="32"/>
    <w:qFormat/>
    <w:rsid w:val="00927A19"/>
    <w:rPr>
      <w:b/>
      <w:bCs/>
      <w:color w:val="76923C" w:themeColor="accent3" w:themeShade="BF"/>
      <w:u w:val="single" w:color="9BBB59" w:themeColor="accent3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D1DC5"/>
    <w:pPr>
      <w:tabs>
        <w:tab w:val="right" w:leader="dot" w:pos="9781"/>
      </w:tabs>
      <w:spacing w:after="100"/>
      <w:ind w:right="567" w:firstLine="0"/>
      <w:jc w:val="both"/>
    </w:pPr>
    <w:rPr>
      <w:b/>
      <w:noProof/>
      <w:color w:val="0000CC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01447"/>
    <w:rPr>
      <w:color w:val="0000FF" w:themeColor="hyperlink"/>
      <w:u w:val="single"/>
    </w:rPr>
  </w:style>
  <w:style w:type="character" w:styleId="IntenseEmphasis">
    <w:name w:val="Intense Emphasis"/>
    <w:uiPriority w:val="21"/>
    <w:qFormat/>
    <w:rsid w:val="00927A19"/>
    <w:rPr>
      <w:b/>
      <w:bCs/>
      <w:i/>
      <w:iCs/>
      <w:color w:val="4F81BD" w:themeColor="accent1"/>
      <w:sz w:val="22"/>
      <w:szCs w:val="22"/>
    </w:rPr>
  </w:style>
  <w:style w:type="character" w:styleId="Strong">
    <w:name w:val="Strong"/>
    <w:basedOn w:val="DefaultParagraphFont"/>
    <w:uiPriority w:val="22"/>
    <w:qFormat/>
    <w:rsid w:val="00927A19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A1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27A19"/>
    <w:rPr>
      <w:rFonts w:asciiTheme="minorHAnsi"/>
      <w:i/>
      <w:i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27A1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921D9"/>
    <w:pPr>
      <w:tabs>
        <w:tab w:val="right" w:leader="dot" w:pos="9781"/>
      </w:tabs>
      <w:spacing w:after="40"/>
      <w:ind w:left="1843" w:right="567" w:hanging="1548"/>
    </w:pPr>
  </w:style>
  <w:style w:type="character" w:customStyle="1" w:styleId="Heading3Char">
    <w:name w:val="Heading 3 Char"/>
    <w:basedOn w:val="DefaultParagraphFont"/>
    <w:link w:val="Heading3"/>
    <w:uiPriority w:val="9"/>
    <w:rsid w:val="00927A1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27DD5"/>
    <w:pPr>
      <w:tabs>
        <w:tab w:val="right" w:leader="dot" w:pos="8931"/>
      </w:tabs>
      <w:spacing w:after="100"/>
    </w:pPr>
  </w:style>
  <w:style w:type="table" w:styleId="TableGrid">
    <w:name w:val="Table Grid"/>
    <w:basedOn w:val="TableNormal"/>
    <w:uiPriority w:val="59"/>
    <w:rsid w:val="009D0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927A1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27A1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927A1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rsid w:val="00927A1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7A1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7A1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27A19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27A19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927A1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styleId="Emphasis">
    <w:name w:val="Emphasis"/>
    <w:uiPriority w:val="20"/>
    <w:qFormat/>
    <w:rsid w:val="00927A19"/>
    <w:rPr>
      <w:b/>
      <w:bCs/>
      <w:i/>
      <w:iC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qFormat/>
    <w:rsid w:val="00927A1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927A1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7A1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7A1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927A19"/>
    <w:rPr>
      <w:i/>
      <w:iCs/>
      <w:color w:val="5A5A5A" w:themeColor="text1" w:themeTint="A5"/>
    </w:rPr>
  </w:style>
  <w:style w:type="character" w:styleId="SubtleReference">
    <w:name w:val="Subtle Reference"/>
    <w:uiPriority w:val="31"/>
    <w:qFormat/>
    <w:rsid w:val="00927A19"/>
    <w:rPr>
      <w:color w:val="auto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927A1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ormalWeb">
    <w:name w:val="Normal (Web)"/>
    <w:basedOn w:val="Normal"/>
    <w:uiPriority w:val="99"/>
    <w:semiHidden/>
    <w:unhideWhenUsed/>
    <w:rsid w:val="00206A36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table" w:styleId="LightShading-Accent5">
    <w:name w:val="Light Shading Accent 5"/>
    <w:basedOn w:val="TableNormal"/>
    <w:uiPriority w:val="60"/>
    <w:rsid w:val="002367B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1">
    <w:name w:val="Light List1"/>
    <w:basedOn w:val="TableNormal"/>
    <w:uiPriority w:val="61"/>
    <w:rsid w:val="002367B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Shading2-Accent3">
    <w:name w:val="Medium Shading 2 Accent 3"/>
    <w:basedOn w:val="TableNormal"/>
    <w:uiPriority w:val="64"/>
    <w:rsid w:val="00547CB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List2">
    <w:name w:val="Light List2"/>
    <w:basedOn w:val="TableNormal"/>
    <w:uiPriority w:val="61"/>
    <w:rsid w:val="005C003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3">
    <w:name w:val="Light Shading Accent 3"/>
    <w:basedOn w:val="TableNormal"/>
    <w:uiPriority w:val="60"/>
    <w:rsid w:val="00337DD0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tyle1">
    <w:name w:val="Style1"/>
    <w:basedOn w:val="TableNormal"/>
    <w:uiPriority w:val="99"/>
    <w:qFormat/>
    <w:rsid w:val="00AE0C6F"/>
    <w:pPr>
      <w:ind w:firstLine="0"/>
    </w:pPr>
    <w:tblPr/>
    <w:tcPr>
      <w:shd w:val="clear" w:color="auto" w:fill="FFFFFF" w:themeFill="background1"/>
    </w:tcPr>
  </w:style>
  <w:style w:type="table" w:customStyle="1" w:styleId="Style2">
    <w:name w:val="Style2"/>
    <w:basedOn w:val="TableNormal"/>
    <w:uiPriority w:val="99"/>
    <w:qFormat/>
    <w:rsid w:val="00AE0C6F"/>
    <w:pPr>
      <w:ind w:firstLine="0"/>
    </w:pPr>
    <w:tblPr/>
  </w:style>
  <w:style w:type="character" w:customStyle="1" w:styleId="hps">
    <w:name w:val="hps"/>
    <w:basedOn w:val="DefaultParagraphFont"/>
    <w:rsid w:val="0038074E"/>
  </w:style>
  <w:style w:type="character" w:customStyle="1" w:styleId="longtext">
    <w:name w:val="long_text"/>
    <w:basedOn w:val="DefaultParagraphFont"/>
    <w:rsid w:val="0099617F"/>
  </w:style>
  <w:style w:type="paragraph" w:customStyle="1" w:styleId="Report1">
    <w:name w:val="Report1"/>
    <w:basedOn w:val="ReportHeading"/>
    <w:link w:val="Report1Char"/>
    <w:qFormat/>
    <w:rsid w:val="00D23246"/>
    <w:rPr>
      <w:rFonts w:ascii="Calibri" w:hAnsi="Calibri"/>
      <w:color w:val="000000" w:themeColor="text1"/>
      <w:sz w:val="22"/>
    </w:rPr>
  </w:style>
  <w:style w:type="paragraph" w:customStyle="1" w:styleId="ReportHeading">
    <w:name w:val="Report Heading"/>
    <w:basedOn w:val="Heading1"/>
    <w:link w:val="ReportHeadingChar"/>
    <w:autoRedefine/>
    <w:qFormat/>
    <w:rsid w:val="00D74C6D"/>
    <w:pPr>
      <w:shd w:val="clear" w:color="auto" w:fill="EAF1DD" w:themeFill="accent3" w:themeFillTint="33"/>
      <w:spacing w:before="0" w:after="240"/>
    </w:pPr>
    <w:rPr>
      <w:color w:val="0000CC"/>
      <w:sz w:val="32"/>
      <w:szCs w:val="32"/>
      <w:lang w:val="el-GR"/>
    </w:rPr>
  </w:style>
  <w:style w:type="character" w:customStyle="1" w:styleId="Report1Char">
    <w:name w:val="Report1 Char"/>
    <w:basedOn w:val="NoSpacingChar"/>
    <w:link w:val="Report1"/>
    <w:rsid w:val="00D23246"/>
    <w:rPr>
      <w:rFonts w:ascii="Calibri" w:eastAsiaTheme="majorEastAsia" w:hAnsi="Calibri" w:cstheme="majorBidi"/>
      <w:b/>
      <w:bCs/>
      <w:color w:val="000000" w:themeColor="text1"/>
      <w:szCs w:val="24"/>
      <w:lang w:val="el-GR"/>
    </w:rPr>
  </w:style>
  <w:style w:type="character" w:customStyle="1" w:styleId="ReportHeadingChar">
    <w:name w:val="Report Heading Char"/>
    <w:basedOn w:val="Report1Char"/>
    <w:link w:val="ReportHeading"/>
    <w:rsid w:val="00D74C6D"/>
    <w:rPr>
      <w:rFonts w:asciiTheme="majorHAnsi" w:eastAsiaTheme="majorEastAsia" w:hAnsiTheme="majorHAnsi" w:cstheme="majorBidi"/>
      <w:b/>
      <w:bCs/>
      <w:color w:val="0000CC"/>
      <w:sz w:val="32"/>
      <w:szCs w:val="32"/>
      <w:shd w:val="clear" w:color="auto" w:fill="EAF1DD" w:themeFill="accent3" w:themeFillTint="33"/>
      <w:lang w:val="el-GR"/>
    </w:rPr>
  </w:style>
  <w:style w:type="paragraph" w:styleId="BlockText">
    <w:name w:val="Block Text"/>
    <w:basedOn w:val="Normal"/>
    <w:uiPriority w:val="99"/>
    <w:unhideWhenUsed/>
    <w:rsid w:val="00661AEA"/>
    <w:pPr>
      <w:ind w:left="567" w:right="709" w:firstLine="0"/>
    </w:pPr>
    <w:rPr>
      <w:rFonts w:ascii="Calibri" w:hAnsi="Calibri" w:cs="Arial"/>
      <w:b/>
      <w:i/>
      <w:color w:val="0000FF"/>
      <w:sz w:val="70"/>
      <w:szCs w:val="70"/>
      <w:lang w:val="el-GR"/>
    </w:rPr>
  </w:style>
  <w:style w:type="table" w:customStyle="1" w:styleId="LightShading-Accent11">
    <w:name w:val="Light Shading - Accent 11"/>
    <w:basedOn w:val="TableNormal"/>
    <w:uiPriority w:val="60"/>
    <w:rsid w:val="005C107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List-Accent1">
    <w:name w:val="Colorful List Accent 1"/>
    <w:basedOn w:val="TableNormal"/>
    <w:uiPriority w:val="72"/>
    <w:rsid w:val="005C107B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6">
    <w:name w:val="Colorful List Accent 6"/>
    <w:basedOn w:val="TableNormal"/>
    <w:uiPriority w:val="72"/>
    <w:rsid w:val="005C107B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5">
    <w:name w:val="Colorful List Accent 5"/>
    <w:basedOn w:val="TableNormal"/>
    <w:uiPriority w:val="72"/>
    <w:rsid w:val="005C107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1E2818"/>
    <w:pPr>
      <w:spacing w:after="100" w:line="276" w:lineRule="auto"/>
      <w:ind w:left="660" w:firstLine="0"/>
    </w:pPr>
    <w:rPr>
      <w:lang w:val="el-GR" w:eastAsia="el-GR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1E2818"/>
    <w:pPr>
      <w:spacing w:after="100" w:line="276" w:lineRule="auto"/>
      <w:ind w:left="880" w:firstLine="0"/>
    </w:pPr>
    <w:rPr>
      <w:lang w:val="el-GR" w:eastAsia="el-GR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1E2818"/>
    <w:pPr>
      <w:spacing w:after="100" w:line="276" w:lineRule="auto"/>
      <w:ind w:left="1100" w:firstLine="0"/>
    </w:pPr>
    <w:rPr>
      <w:lang w:val="el-GR" w:eastAsia="el-GR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1E2818"/>
    <w:pPr>
      <w:spacing w:after="100" w:line="276" w:lineRule="auto"/>
      <w:ind w:left="1320" w:firstLine="0"/>
    </w:pPr>
    <w:rPr>
      <w:lang w:val="el-GR" w:eastAsia="el-GR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1E2818"/>
    <w:pPr>
      <w:spacing w:after="100" w:line="276" w:lineRule="auto"/>
      <w:ind w:left="1540" w:firstLine="0"/>
    </w:pPr>
    <w:rPr>
      <w:lang w:val="el-GR" w:eastAsia="el-GR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1E2818"/>
    <w:pPr>
      <w:spacing w:after="100" w:line="276" w:lineRule="auto"/>
      <w:ind w:left="1760" w:firstLine="0"/>
    </w:pPr>
    <w:rPr>
      <w:lang w:val="el-GR" w:eastAsia="el-GR" w:bidi="ar-SA"/>
    </w:rPr>
  </w:style>
  <w:style w:type="table" w:styleId="ColorfulShading-Accent5">
    <w:name w:val="Colorful Shading Accent 5"/>
    <w:basedOn w:val="TableNormal"/>
    <w:uiPriority w:val="71"/>
    <w:rsid w:val="00F06621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BodyText">
    <w:name w:val="Body Text"/>
    <w:basedOn w:val="Normal"/>
    <w:link w:val="BodyTextChar"/>
    <w:uiPriority w:val="99"/>
    <w:unhideWhenUsed/>
    <w:rsid w:val="00885213"/>
    <w:pPr>
      <w:spacing w:line="360" w:lineRule="auto"/>
      <w:ind w:firstLine="0"/>
      <w:jc w:val="both"/>
    </w:pPr>
    <w:rPr>
      <w:lang w:val="el-GR"/>
    </w:rPr>
  </w:style>
  <w:style w:type="character" w:customStyle="1" w:styleId="BodyTextChar">
    <w:name w:val="Body Text Char"/>
    <w:basedOn w:val="DefaultParagraphFont"/>
    <w:link w:val="BodyText"/>
    <w:uiPriority w:val="99"/>
    <w:rsid w:val="00885213"/>
    <w:rPr>
      <w:lang w:val="el-GR"/>
    </w:rPr>
  </w:style>
  <w:style w:type="paragraph" w:customStyle="1" w:styleId="Caption2">
    <w:name w:val="Caption2"/>
    <w:autoRedefine/>
    <w:qFormat/>
    <w:rsid w:val="00D74C6D"/>
    <w:pPr>
      <w:tabs>
        <w:tab w:val="left" w:pos="1418"/>
      </w:tabs>
      <w:spacing w:before="480" w:after="120"/>
      <w:ind w:firstLine="0"/>
      <w:outlineLvl w:val="1"/>
    </w:pPr>
    <w:rPr>
      <w:rFonts w:ascii="Calibri" w:eastAsiaTheme="majorEastAsia" w:hAnsi="Calibri" w:cstheme="majorBidi"/>
      <w:b/>
      <w:bCs/>
      <w:color w:val="7030A0"/>
      <w:szCs w:val="28"/>
      <w:lang w:val="el-GR"/>
    </w:rPr>
  </w:style>
  <w:style w:type="table" w:styleId="PlainTable1">
    <w:name w:val="Plain Table 1"/>
    <w:basedOn w:val="TableNormal"/>
    <w:uiPriority w:val="41"/>
    <w:rsid w:val="006854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yle3">
    <w:name w:val="Style3"/>
    <w:basedOn w:val="ReportHeading"/>
    <w:link w:val="Style3Char"/>
    <w:qFormat/>
    <w:rsid w:val="006B0EBE"/>
    <w:rPr>
      <w:color w:val="262626" w:themeColor="text1" w:themeTint="D9"/>
      <w:lang w:val="en-US"/>
    </w:rPr>
  </w:style>
  <w:style w:type="character" w:customStyle="1" w:styleId="Style3Char">
    <w:name w:val="Style3 Char"/>
    <w:basedOn w:val="ReportHeadingChar"/>
    <w:link w:val="Style3"/>
    <w:rsid w:val="006B0EBE"/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  <w:shd w:val="clear" w:color="auto" w:fill="EAF1DD" w:themeFill="accent3" w:themeFillTint="33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7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7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83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19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95585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3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5523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8" w:space="0" w:color="F5F5F5"/>
                                                <w:left w:val="single" w:sz="8" w:space="0" w:color="F5F5F5"/>
                                                <w:bottom w:val="single" w:sz="8" w:space="0" w:color="F5F5F5"/>
                                                <w:right w:val="single" w:sz="8" w:space="0" w:color="F5F5F5"/>
                                              </w:divBdr>
                                              <w:divsChild>
                                                <w:div w:id="403528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5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8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44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99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7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25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8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391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79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54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7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http://www.moh.gov.cy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QS_FatalInjuries_2004-201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tables!$A$197</c:f>
          <c:strCache>
            <c:ptCount val="1"/>
            <c:pt idx="0">
              <c:v>Road fatalities by type of road user, 2004-2015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normalizeH="0" baseline="0">
              <a:solidFill>
                <a:srgbClr val="00B0F0"/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tables!$D$198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9.7222222222222224E-2"/>
                  <c:y val="9.2592592592592171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3333333333333356E-2"/>
                  <c:y val="0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2222222222222215E-2"/>
                  <c:y val="3.240740740740740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0555555555555607E-2"/>
                  <c:y val="2.777777777777777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tables!$A$199:$A$202</c:f>
              <c:strCache>
                <c:ptCount val="4"/>
                <c:pt idx="0">
                  <c:v>Motor cycle</c:v>
                </c:pt>
                <c:pt idx="1">
                  <c:v>Other road transport</c:v>
                </c:pt>
                <c:pt idx="2">
                  <c:v>Pedal cycle</c:v>
                </c:pt>
                <c:pt idx="3">
                  <c:v>Pedestrian</c:v>
                </c:pt>
              </c:strCache>
            </c:strRef>
          </c:cat>
          <c:val>
            <c:numRef>
              <c:f>tables!$D$199:$D$202</c:f>
              <c:numCache>
                <c:formatCode>General</c:formatCode>
                <c:ptCount val="4"/>
                <c:pt idx="0">
                  <c:v>44</c:v>
                </c:pt>
                <c:pt idx="1">
                  <c:v>71</c:v>
                </c:pt>
                <c:pt idx="2">
                  <c:v>4</c:v>
                </c:pt>
                <c:pt idx="3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A96F2-39C2-4BC8-BEE4-F61ED04F8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Athanasiadou  Maria</cp:lastModifiedBy>
  <cp:revision>3</cp:revision>
  <cp:lastPrinted>2016-11-04T12:47:00Z</cp:lastPrinted>
  <dcterms:created xsi:type="dcterms:W3CDTF">2016-11-04T12:45:00Z</dcterms:created>
  <dcterms:modified xsi:type="dcterms:W3CDTF">2016-11-04T12:48:00Z</dcterms:modified>
</cp:coreProperties>
</file>